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sz w:val="44"/>
          <w:szCs w:val="44"/>
        </w:rPr>
        <w:id w:val="147459296"/>
        <w15:color w:val="DBDBDB"/>
        <w:docPartObj>
          <w:docPartGallery w:val="Table of Contents"/>
          <w:docPartUnique/>
        </w:docPartObj>
      </w:sdtPr>
      <w:sdtEndPr>
        <w:rPr>
          <w:rFonts w:hint="eastAsia" w:ascii="Arial" w:hAnsi="Arial" w:eastAsia="等线" w:cs="Arial"/>
          <w:bCs/>
          <w:sz w:val="21"/>
          <w:szCs w:val="44"/>
          <w:lang w:val="en-US" w:eastAsia="zh-CN"/>
        </w:rPr>
      </w:sdtEndPr>
      <w:sdtContent>
        <w:p w14:paraId="4C01F7A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44"/>
              <w:szCs w:val="44"/>
            </w:rPr>
          </w:pPr>
          <w:r>
            <w:rPr>
              <w:rFonts w:ascii="宋体" w:hAnsi="宋体" w:eastAsia="宋体"/>
              <w:sz w:val="44"/>
              <w:szCs w:val="44"/>
            </w:rPr>
            <w:t>目录</w:t>
          </w:r>
        </w:p>
        <w:p w14:paraId="0663B6A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44"/>
              <w:szCs w:val="44"/>
            </w:rPr>
          </w:pPr>
        </w:p>
        <w:p w14:paraId="10CF5B2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44"/>
              <w:szCs w:val="44"/>
            </w:rPr>
          </w:pPr>
        </w:p>
        <w:p w14:paraId="72FF1ACD">
          <w:pPr>
            <w:pStyle w:val="5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/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/>
              <w:bCs/>
              <w:sz w:val="28"/>
              <w:szCs w:val="28"/>
              <w:lang w:val="en-US" w:eastAsia="zh-CN"/>
            </w:rPr>
            <w:instrText xml:space="preserve">TOC \o "1-3" \h \u </w:instrText>
          </w:r>
          <w:r>
            <w:rPr>
              <w:rFonts w:hint="eastAsia" w:ascii="Arial" w:hAnsi="Arial" w:eastAsia="等线" w:cs="Arial"/>
              <w:b/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_Toc30594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bCs/>
              <w:szCs w:val="32"/>
              <w:lang w:val="en-US" w:eastAsia="zh-CN"/>
            </w:rPr>
            <w:t xml:space="preserve">1. </w:t>
          </w:r>
          <w:r>
            <w:rPr>
              <w:rFonts w:hint="eastAsia" w:ascii="Arial" w:hAnsi="Arial" w:eastAsia="等线" w:cs="Arial"/>
              <w:bCs/>
              <w:szCs w:val="32"/>
              <w:lang w:val="en-US" w:eastAsia="zh-CN"/>
            </w:rPr>
            <w:t>系统架构介绍</w:t>
          </w:r>
          <w:r>
            <w:tab/>
          </w:r>
          <w:r>
            <w:fldChar w:fldCharType="begin"/>
          </w:r>
          <w:r>
            <w:instrText xml:space="preserve"> PAGEREF _Toc30594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0A279B76">
          <w:pPr>
            <w:pStyle w:val="5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_Toc25151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bCs/>
              <w:szCs w:val="32"/>
              <w:lang w:val="en-US" w:eastAsia="zh-CN"/>
            </w:rPr>
            <w:t xml:space="preserve">2. </w:t>
          </w:r>
          <w:r>
            <w:rPr>
              <w:rFonts w:hint="eastAsia" w:ascii="Arial" w:hAnsi="Arial" w:eastAsia="等线" w:cs="Arial"/>
              <w:bCs/>
              <w:szCs w:val="32"/>
              <w:lang w:val="en-US" w:eastAsia="zh-CN"/>
            </w:rPr>
            <w:t>APP功能</w:t>
          </w:r>
          <w:r>
            <w:tab/>
          </w:r>
          <w:r>
            <w:fldChar w:fldCharType="begin"/>
          </w:r>
          <w:r>
            <w:instrText xml:space="preserve"> PAGEREF _Toc25151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3A45F815">
          <w:pPr>
            <w:pStyle w:val="6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_Toc7627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szCs w:val="28"/>
              <w:lang w:val="en-US" w:eastAsia="zh-CN"/>
            </w:rPr>
            <w:t xml:space="preserve">1. </w:t>
          </w:r>
          <w:r>
            <w:rPr>
              <w:rFonts w:hint="eastAsia" w:ascii="Arial" w:hAnsi="Arial" w:eastAsia="等线" w:cs="Arial"/>
              <w:szCs w:val="28"/>
              <w:lang w:val="en-US" w:eastAsia="zh-CN"/>
            </w:rPr>
            <w:t>工厂内部校准界面</w:t>
          </w:r>
          <w:r>
            <w:tab/>
          </w:r>
          <w:r>
            <w:fldChar w:fldCharType="begin"/>
          </w:r>
          <w:r>
            <w:instrText xml:space="preserve"> PAGEREF _Toc7627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3A45665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_Toc27429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1) </w:t>
          </w:r>
          <w:r>
            <w:rPr>
              <w:rFonts w:hint="eastAsia" w:ascii="Arial" w:hAnsi="Arial" w:eastAsia="等线" w:cs="Arial"/>
              <w:lang w:val="en-US" w:eastAsia="zh-CN"/>
            </w:rPr>
            <w:t>设置仪器地址编号</w:t>
          </w:r>
          <w:r>
            <w:tab/>
          </w:r>
          <w:r>
            <w:fldChar w:fldCharType="begin"/>
          </w:r>
          <w:r>
            <w:instrText xml:space="preserve"> PAGEREF _Toc27429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08798921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_Toc24842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2) </w:t>
          </w:r>
          <w:r>
            <w:rPr>
              <w:rFonts w:hint="eastAsia" w:ascii="Arial" w:hAnsi="Arial" w:eastAsia="等线" w:cs="Arial"/>
              <w:lang w:val="en-US" w:eastAsia="zh-CN"/>
            </w:rPr>
            <w:t>设置重量传感器标准值</w:t>
          </w:r>
          <w:r>
            <w:tab/>
          </w:r>
          <w:r>
            <w:fldChar w:fldCharType="begin"/>
          </w:r>
          <w:r>
            <w:instrText xml:space="preserve"> PAGEREF _Toc24842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43497688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_Toc2993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3) </w:t>
          </w:r>
          <w:r>
            <w:rPr>
              <w:rFonts w:hint="eastAsia" w:ascii="Arial" w:hAnsi="Arial" w:eastAsia="等线" w:cs="Arial"/>
              <w:lang w:val="en-US" w:eastAsia="zh-CN"/>
            </w:rPr>
            <w:t>固件升级</w:t>
          </w:r>
          <w:r>
            <w:tab/>
          </w:r>
          <w:r>
            <w:fldChar w:fldCharType="begin"/>
          </w:r>
          <w:r>
            <w:instrText xml:space="preserve"> PAGEREF _Toc2993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65D2D5C1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_Toc13357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4) </w:t>
          </w:r>
          <w:r>
            <w:rPr>
              <w:rFonts w:hint="eastAsia" w:ascii="Arial" w:hAnsi="Arial" w:eastAsia="等线" w:cs="Arial"/>
              <w:lang w:val="en-US" w:eastAsia="zh-CN"/>
            </w:rPr>
            <w:t>参考界面</w:t>
          </w:r>
          <w:r>
            <w:tab/>
          </w:r>
          <w:r>
            <w:fldChar w:fldCharType="begin"/>
          </w:r>
          <w:r>
            <w:instrText xml:space="preserve"> PAGEREF _Toc13357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46AD767C">
          <w:pPr>
            <w:pStyle w:val="6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_Toc6417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szCs w:val="28"/>
              <w:lang w:val="en-US" w:eastAsia="zh-CN"/>
            </w:rPr>
            <w:t xml:space="preserve">2. </w:t>
          </w:r>
          <w:r>
            <w:rPr>
              <w:rFonts w:hint="eastAsia" w:ascii="Arial" w:hAnsi="Arial" w:eastAsia="等线" w:cs="Arial"/>
              <w:szCs w:val="28"/>
              <w:lang w:val="en-US" w:eastAsia="zh-CN"/>
            </w:rPr>
            <w:t>技师校准界面</w:t>
          </w:r>
          <w:r>
            <w:tab/>
          </w:r>
          <w:r>
            <w:fldChar w:fldCharType="begin"/>
          </w:r>
          <w:r>
            <w:instrText xml:space="preserve"> PAGEREF _Toc6417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72A443B0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_Toc2120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1) </w:t>
          </w:r>
          <w:r>
            <w:rPr>
              <w:rFonts w:hint="eastAsia" w:ascii="Arial" w:hAnsi="Arial" w:eastAsia="等线" w:cs="Arial"/>
              <w:lang w:val="en-US" w:eastAsia="zh-CN"/>
            </w:rPr>
            <w:t>校准零重量</w:t>
          </w:r>
          <w:r>
            <w:tab/>
          </w:r>
          <w:r>
            <w:fldChar w:fldCharType="begin"/>
          </w:r>
          <w:r>
            <w:instrText xml:space="preserve"> PAGEREF _Toc2120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76C6D287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_Toc30249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2) </w:t>
          </w:r>
          <w:r>
            <w:rPr>
              <w:rFonts w:hint="eastAsia" w:ascii="Arial" w:hAnsi="Arial" w:eastAsia="等线" w:cs="Arial"/>
              <w:lang w:val="en-US" w:eastAsia="zh-CN"/>
            </w:rPr>
            <w:t>设置四个轮胎重量数值，并保存。</w:t>
          </w:r>
          <w:r>
            <w:tab/>
          </w:r>
          <w:r>
            <w:fldChar w:fldCharType="begin"/>
          </w:r>
          <w:r>
            <w:instrText xml:space="preserve"> PAGEREF _Toc30249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2E82148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_Toc31336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3) </w:t>
          </w:r>
          <w:r>
            <w:rPr>
              <w:rFonts w:hint="eastAsia" w:ascii="Arial" w:hAnsi="Arial" w:eastAsia="等线" w:cs="Arial"/>
              <w:lang w:val="en-US" w:eastAsia="zh-CN"/>
            </w:rPr>
            <w:t>设置四个仪器数值，并保存。</w:t>
          </w:r>
          <w:r>
            <w:tab/>
          </w:r>
          <w:r>
            <w:fldChar w:fldCharType="begin"/>
          </w:r>
          <w:r>
            <w:instrText xml:space="preserve"> PAGEREF _Toc31336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1E771A2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_Toc17083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4) </w:t>
          </w:r>
          <w:r>
            <w:rPr>
              <w:rFonts w:hint="eastAsia" w:ascii="Arial" w:hAnsi="Arial" w:eastAsia="等线" w:cs="Arial"/>
              <w:lang w:val="en-US" w:eastAsia="zh-CN"/>
            </w:rPr>
            <w:t>4个仪器的连接状态指示。</w:t>
          </w:r>
          <w:r>
            <w:tab/>
          </w:r>
          <w:r>
            <w:fldChar w:fldCharType="begin"/>
          </w:r>
          <w:r>
            <w:instrText xml:space="preserve"> PAGEREF _Toc17083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561F460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_Toc28290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5) </w:t>
          </w:r>
          <w:r>
            <w:rPr>
              <w:rFonts w:hint="eastAsia" w:ascii="Arial" w:hAnsi="Arial" w:eastAsia="等线" w:cs="Arial"/>
              <w:lang w:val="en-US" w:eastAsia="zh-CN"/>
            </w:rPr>
            <w:t>参考界面</w:t>
          </w:r>
          <w:r>
            <w:tab/>
          </w:r>
          <w:r>
            <w:fldChar w:fldCharType="begin"/>
          </w:r>
          <w:r>
            <w:instrText xml:space="preserve"> PAGEREF _Toc28290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26A319DA">
          <w:pPr>
            <w:pStyle w:val="6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_Toc4382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szCs w:val="28"/>
              <w:lang w:val="en-US" w:eastAsia="zh-CN"/>
            </w:rPr>
            <w:t xml:space="preserve">3. </w:t>
          </w:r>
          <w:r>
            <w:rPr>
              <w:rFonts w:hint="eastAsia" w:ascii="Arial" w:hAnsi="Arial" w:eastAsia="等线" w:cs="Arial"/>
              <w:szCs w:val="28"/>
              <w:lang w:val="en-US" w:eastAsia="zh-CN"/>
            </w:rPr>
            <w:t>APP客户界面</w:t>
          </w:r>
          <w:r>
            <w:tab/>
          </w:r>
          <w:r>
            <w:fldChar w:fldCharType="begin"/>
          </w:r>
          <w:r>
            <w:instrText xml:space="preserve"> PAGEREF _Toc4382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D992A2D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_Toc23267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1) </w:t>
          </w:r>
          <w:r>
            <w:rPr>
              <w:rFonts w:hint="eastAsia" w:ascii="Arial" w:hAnsi="Arial" w:eastAsia="等线" w:cs="Arial"/>
              <w:lang w:val="en-US" w:eastAsia="zh-CN"/>
            </w:rPr>
            <w:t>接收仪器测量数据</w:t>
          </w:r>
          <w:r>
            <w:tab/>
          </w:r>
          <w:r>
            <w:fldChar w:fldCharType="begin"/>
          </w:r>
          <w:r>
            <w:instrText xml:space="preserve"> PAGEREF _Toc23267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2ECAD4C6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_Toc15992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2) </w:t>
          </w:r>
          <w:r>
            <w:rPr>
              <w:rFonts w:hint="eastAsia" w:ascii="Arial" w:hAnsi="Arial" w:eastAsia="等线" w:cs="Arial"/>
              <w:lang w:val="en-US" w:eastAsia="zh-CN"/>
            </w:rPr>
            <w:t>计算显示单个轮胎对地压力</w:t>
          </w:r>
          <w:r>
            <w:tab/>
          </w:r>
          <w:r>
            <w:fldChar w:fldCharType="begin"/>
          </w:r>
          <w:r>
            <w:instrText xml:space="preserve"> PAGEREF _Toc15992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73F3A87B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_Toc4095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3) </w:t>
          </w:r>
          <w:r>
            <w:rPr>
              <w:rFonts w:hint="eastAsia" w:ascii="Arial" w:hAnsi="Arial" w:eastAsia="等线" w:cs="Arial"/>
              <w:lang w:val="en-US" w:eastAsia="zh-CN"/>
            </w:rPr>
            <w:t>计算车子对地压力</w:t>
          </w:r>
          <w:r>
            <w:tab/>
          </w:r>
          <w:r>
            <w:fldChar w:fldCharType="begin"/>
          </w:r>
          <w:r>
            <w:instrText xml:space="preserve"> PAGEREF _Toc4095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47D9FD9C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_Toc10693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4) </w:t>
          </w:r>
          <w:r>
            <w:rPr>
              <w:rFonts w:hint="eastAsia" w:ascii="Arial" w:hAnsi="Arial" w:eastAsia="等线" w:cs="Arial"/>
              <w:lang w:val="en-US" w:eastAsia="zh-CN"/>
            </w:rPr>
            <w:t>计算4个轮胎对地压力百分比</w:t>
          </w:r>
          <w:r>
            <w:tab/>
          </w:r>
          <w:r>
            <w:fldChar w:fldCharType="begin"/>
          </w:r>
          <w:r>
            <w:instrText xml:space="preserve"> PAGEREF _Toc10693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4CC5F338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_Toc26577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5) </w:t>
          </w:r>
          <w:r>
            <w:rPr>
              <w:rFonts w:hint="eastAsia" w:ascii="Arial" w:hAnsi="Arial" w:eastAsia="等线" w:cs="Arial"/>
              <w:lang w:val="en-US" w:eastAsia="zh-CN"/>
            </w:rPr>
            <w:t>计算车子前部轮胎对地压力</w:t>
          </w:r>
          <w:r>
            <w:tab/>
          </w:r>
          <w:r>
            <w:fldChar w:fldCharType="begin"/>
          </w:r>
          <w:r>
            <w:instrText xml:space="preserve"> PAGEREF _Toc26577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A19FE32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_Toc10304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6) </w:t>
          </w:r>
          <w:r>
            <w:rPr>
              <w:rFonts w:hint="eastAsia" w:ascii="Arial" w:hAnsi="Arial" w:eastAsia="等线" w:cs="Arial"/>
              <w:lang w:val="en-US" w:eastAsia="zh-CN"/>
            </w:rPr>
            <w:t>计算车子前部轮胎对地压力百分比</w:t>
          </w:r>
          <w:r>
            <w:tab/>
          </w:r>
          <w:r>
            <w:fldChar w:fldCharType="begin"/>
          </w:r>
          <w:r>
            <w:instrText xml:space="preserve"> PAGEREF _Toc10304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3EB195D0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_Toc24878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7) </w:t>
          </w:r>
          <w:r>
            <w:rPr>
              <w:rFonts w:hint="eastAsia" w:ascii="Arial" w:hAnsi="Arial" w:eastAsia="等线" w:cs="Arial"/>
              <w:lang w:val="en-US" w:eastAsia="zh-CN"/>
            </w:rPr>
            <w:t>计算车子后部轮胎对地压力</w:t>
          </w:r>
          <w:r>
            <w:tab/>
          </w:r>
          <w:r>
            <w:fldChar w:fldCharType="begin"/>
          </w:r>
          <w:r>
            <w:instrText xml:space="preserve"> PAGEREF _Toc24878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7E0ED26B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_Toc18915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8) </w:t>
          </w:r>
          <w:r>
            <w:rPr>
              <w:rFonts w:hint="eastAsia" w:ascii="Arial" w:hAnsi="Arial" w:eastAsia="等线" w:cs="Arial"/>
              <w:lang w:val="en-US" w:eastAsia="zh-CN"/>
            </w:rPr>
            <w:t>计算车子后部轮胎对地压力百分比</w:t>
          </w:r>
          <w:r>
            <w:tab/>
          </w:r>
          <w:r>
            <w:fldChar w:fldCharType="begin"/>
          </w:r>
          <w:r>
            <w:instrText xml:space="preserve"> PAGEREF _Toc18915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3D72ACCB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_Toc3766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9) </w:t>
          </w:r>
          <w:r>
            <w:rPr>
              <w:rFonts w:hint="eastAsia" w:ascii="Arial" w:hAnsi="Arial" w:eastAsia="等线" w:cs="Arial"/>
              <w:lang w:val="en-US" w:eastAsia="zh-CN"/>
            </w:rPr>
            <w:t>计算车子交叉轮胎对地压力</w:t>
          </w:r>
          <w:r>
            <w:tab/>
          </w:r>
          <w:r>
            <w:fldChar w:fldCharType="begin"/>
          </w:r>
          <w:r>
            <w:instrText xml:space="preserve"> PAGEREF _Toc3766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7665265F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_Toc22298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10) </w:t>
          </w:r>
          <w:r>
            <w:rPr>
              <w:rFonts w:hint="eastAsia" w:ascii="Arial" w:hAnsi="Arial" w:eastAsia="等线" w:cs="Arial"/>
              <w:lang w:val="en-US" w:eastAsia="zh-CN"/>
            </w:rPr>
            <w:t>计算车子后部轮胎对地压力百分比</w:t>
          </w:r>
          <w:r>
            <w:tab/>
          </w:r>
          <w:r>
            <w:fldChar w:fldCharType="begin"/>
          </w:r>
          <w:r>
            <w:instrText xml:space="preserve"> PAGEREF _Toc22298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41BB47A3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_Toc15944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11) </w:t>
          </w:r>
          <w:r>
            <w:rPr>
              <w:rFonts w:hint="eastAsia" w:ascii="Arial" w:hAnsi="Arial" w:eastAsia="等线" w:cs="Arial"/>
              <w:lang w:val="en-US" w:eastAsia="zh-CN"/>
            </w:rPr>
            <w:t>显示每个轮胎角度信息</w:t>
          </w:r>
          <w:r>
            <w:tab/>
          </w:r>
          <w:r>
            <w:fldChar w:fldCharType="begin"/>
          </w:r>
          <w:r>
            <w:instrText xml:space="preserve"> PAGEREF _Toc15944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7977E4D8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_Toc30944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12) </w:t>
          </w:r>
          <w:r>
            <w:rPr>
              <w:rFonts w:hint="eastAsia" w:ascii="Arial" w:hAnsi="Arial" w:eastAsia="等线" w:cs="Arial"/>
              <w:lang w:val="en-US" w:eastAsia="zh-CN"/>
            </w:rPr>
            <w:t>显示每个仪器电量信息</w:t>
          </w:r>
          <w:r>
            <w:tab/>
          </w:r>
          <w:r>
            <w:fldChar w:fldCharType="begin"/>
          </w:r>
          <w:r>
            <w:instrText xml:space="preserve"> PAGEREF _Toc30944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425C437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_Toc9510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13) </w:t>
          </w:r>
          <w:r>
            <w:rPr>
              <w:rFonts w:hint="eastAsia" w:ascii="Arial" w:hAnsi="Arial" w:eastAsia="等线" w:cs="Arial"/>
              <w:lang w:val="en-US" w:eastAsia="zh-CN"/>
            </w:rPr>
            <w:t>显示每个仪器的联结状态</w:t>
          </w:r>
          <w:r>
            <w:tab/>
          </w:r>
          <w:r>
            <w:fldChar w:fldCharType="begin"/>
          </w:r>
          <w:r>
            <w:instrText xml:space="preserve"> PAGEREF _Toc9510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57708423">
          <w:pPr>
            <w:pStyle w:val="2"/>
            <w:tabs>
              <w:tab w:val="right" w:leader="dot" w:pos="8305"/>
            </w:tabs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begin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instrText xml:space="preserve"> HYPERLINK \l _Toc18133 </w:instrText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separate"/>
          </w:r>
          <w:r>
            <w:rPr>
              <w:rFonts w:hint="default" w:ascii="Arial" w:hAnsi="Arial" w:eastAsia="等线" w:cs="Arial"/>
              <w:lang w:val="en-US" w:eastAsia="zh-CN"/>
            </w:rPr>
            <w:t xml:space="preserve">14) </w:t>
          </w:r>
          <w:r>
            <w:rPr>
              <w:rFonts w:hint="eastAsia" w:ascii="Arial" w:hAnsi="Arial" w:eastAsia="等线" w:cs="Arial"/>
              <w:lang w:val="en-US" w:eastAsia="zh-CN"/>
            </w:rPr>
            <w:t>参考界面</w:t>
          </w:r>
          <w:r>
            <w:tab/>
          </w:r>
          <w:r>
            <w:fldChar w:fldCharType="begin"/>
          </w:r>
          <w:r>
            <w:instrText xml:space="preserve"> PAGEREF _Toc18133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  <w:p w14:paraId="09291F6A">
          <w:pPr>
            <w:spacing w:before="120" w:after="120" w:line="288" w:lineRule="auto"/>
            <w:ind w:firstLine="1470" w:firstLineChars="700"/>
            <w:jc w:val="left"/>
            <w:rPr>
              <w:rFonts w:hint="eastAsia" w:ascii="Arial" w:hAnsi="Arial" w:eastAsia="等线" w:cs="Arial"/>
              <w:bCs/>
              <w:sz w:val="21"/>
              <w:szCs w:val="44"/>
              <w:lang w:val="en-US" w:eastAsia="zh-CN"/>
            </w:rPr>
          </w:pPr>
          <w:r>
            <w:rPr>
              <w:rFonts w:hint="eastAsia" w:ascii="Arial" w:hAnsi="Arial" w:eastAsia="等线" w:cs="Arial"/>
              <w:bCs/>
              <w:szCs w:val="28"/>
              <w:lang w:val="en-US" w:eastAsia="zh-CN"/>
            </w:rPr>
            <w:fldChar w:fldCharType="end"/>
          </w:r>
        </w:p>
      </w:sdtContent>
    </w:sdt>
    <w:p w14:paraId="022E7A78">
      <w:pPr>
        <w:spacing w:before="120" w:after="120" w:line="288" w:lineRule="auto"/>
        <w:ind w:firstLine="1470" w:firstLineChars="700"/>
        <w:jc w:val="left"/>
        <w:rPr>
          <w:rFonts w:hint="eastAsia" w:ascii="Arial" w:hAnsi="Arial" w:eastAsia="等线" w:cs="Arial"/>
          <w:bCs/>
          <w:sz w:val="21"/>
          <w:szCs w:val="44"/>
          <w:lang w:val="en-US" w:eastAsia="zh-CN"/>
        </w:rPr>
      </w:pPr>
    </w:p>
    <w:p w14:paraId="2A3F8991">
      <w:pPr>
        <w:spacing w:before="120" w:after="120" w:line="288" w:lineRule="auto"/>
        <w:ind w:firstLine="3082" w:firstLineChars="700"/>
        <w:jc w:val="left"/>
        <w:outlineLvl w:val="0"/>
        <w:rPr>
          <w:rFonts w:hint="eastAsia" w:ascii="Arial" w:hAnsi="Arial" w:eastAsia="等线" w:cs="Arial"/>
          <w:b/>
          <w:bCs/>
          <w:sz w:val="44"/>
          <w:szCs w:val="44"/>
          <w:lang w:val="en-US" w:eastAsia="zh-CN"/>
        </w:rPr>
      </w:pPr>
    </w:p>
    <w:p w14:paraId="14637682">
      <w:pPr>
        <w:spacing w:before="120" w:after="120" w:line="288" w:lineRule="auto"/>
        <w:ind w:firstLine="2080" w:firstLineChars="400"/>
        <w:jc w:val="left"/>
        <w:outlineLvl w:val="9"/>
        <w:rPr>
          <w:rFonts w:hint="eastAsia"/>
          <w:sz w:val="52"/>
          <w:szCs w:val="52"/>
        </w:rPr>
        <w:sectPr>
          <w:pgSz w:w="11905" w:h="16840"/>
          <w:pgMar w:top="1440" w:right="1800" w:bottom="1440" w:left="1800" w:header="720" w:footer="720" w:gutter="0"/>
          <w:cols w:space="720" w:num="1"/>
        </w:sectPr>
      </w:pPr>
    </w:p>
    <w:p w14:paraId="3CD2CC6C">
      <w:pPr>
        <w:spacing w:before="120" w:after="120" w:line="288" w:lineRule="auto"/>
        <w:ind w:firstLine="2080" w:firstLineChars="400"/>
        <w:jc w:val="left"/>
        <w:outlineLvl w:val="9"/>
        <w:rPr>
          <w:rFonts w:hint="eastAsia" w:ascii="Arial" w:hAnsi="Arial" w:cs="Arial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52"/>
          <w:szCs w:val="52"/>
        </w:rPr>
        <w:t>轮胎校准仪表</w:t>
      </w:r>
      <w:r>
        <w:rPr>
          <w:rFonts w:hint="eastAsia"/>
          <w:sz w:val="52"/>
          <w:szCs w:val="52"/>
          <w:lang w:val="en-US" w:eastAsia="zh-CN"/>
        </w:rPr>
        <w:t>APP方案</w:t>
      </w:r>
    </w:p>
    <w:p w14:paraId="2D69CC39">
      <w:pPr>
        <w:spacing w:before="120" w:after="120" w:line="288" w:lineRule="auto"/>
        <w:ind w:firstLine="1681" w:firstLineChars="700"/>
        <w:jc w:val="left"/>
        <w:rPr>
          <w:rFonts w:hint="eastAsia" w:ascii="Arial" w:hAnsi="Arial" w:eastAsia="等线" w:cs="Arial"/>
          <w:b/>
          <w:bCs/>
          <w:sz w:val="24"/>
          <w:szCs w:val="24"/>
          <w:lang w:val="en-US" w:eastAsia="zh-CN"/>
        </w:rPr>
      </w:pPr>
    </w:p>
    <w:p w14:paraId="007CC290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bookmarkStart w:id="0" w:name="_Toc30594"/>
      <w:r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  <w:t>系统架构介绍</w:t>
      </w:r>
      <w:bookmarkEnd w:id="0"/>
    </w:p>
    <w:p w14:paraId="3544A57F">
      <w:pPr>
        <w:numPr>
          <w:ilvl w:val="0"/>
          <w:numId w:val="0"/>
        </w:numPr>
        <w:spacing w:before="120" w:after="120" w:line="288" w:lineRule="auto"/>
        <w:ind w:left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r>
        <w:rPr>
          <w:sz w:val="32"/>
        </w:rPr>
        <w:pict>
          <v:rect id="_x0000_s1026" o:spid="_x0000_s1026" o:spt="1" style="position:absolute;left:0pt;margin-left:142.35pt;margin-top:3.95pt;height:23.65pt;width:138.15pt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 w14:paraId="2D84D12A">
                  <w:pPr>
                    <w:rPr>
                      <w:rFonts w:hint="default" w:eastAsiaTheme="minorEastAsia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手机     APP（蓝牙主机）</w:t>
                  </w:r>
                </w:p>
              </w:txbxContent>
            </v:textbox>
          </v:rect>
        </w:pict>
      </w:r>
    </w:p>
    <w:p w14:paraId="2D5F108B">
      <w:pPr>
        <w:numPr>
          <w:ilvl w:val="0"/>
          <w:numId w:val="0"/>
        </w:numPr>
        <w:spacing w:before="120" w:after="120" w:line="288" w:lineRule="auto"/>
        <w:ind w:left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r>
        <w:rPr>
          <w:sz w:val="32"/>
        </w:rPr>
        <w:pict>
          <v:line id="_x0000_s1033" o:spid="_x0000_s1033" o:spt="20" style="position:absolute;left:0pt;flip:x y;margin-left:230.55pt;margin-top:0.65pt;height:74.4pt;width:24.55pt;z-index:251666432;mso-width-relative:page;mso-height-relative:page;" filled="f" stroked="t" coordsize="21600,21600">
            <v:path arrowok="t"/>
            <v:fill on="f" focussize="0,0"/>
            <v:stroke color="#000000" startarrow="open" startarrowwidth="wide" startarrowlength="long" endarrow="open" endarrowwidth="wide" endarrowlength="long"/>
            <v:imagedata o:title=""/>
            <o:lock v:ext="edit" aspectratio="f"/>
          </v:line>
        </w:pict>
      </w:r>
      <w:r>
        <w:rPr>
          <w:sz w:val="32"/>
        </w:rPr>
        <w:pict>
          <v:line id="_x0000_s1028" o:spid="_x0000_s1028" o:spt="20" style="position:absolute;left:0pt;flip:y;margin-left:48.6pt;margin-top:0.5pt;height:74.5pt;width:106.05pt;z-index:251661312;mso-width-relative:page;mso-height-relative:page;" filled="f" stroked="t" coordsize="21600,21600">
            <v:path arrowok="t"/>
            <v:fill on="f" focussize="0,0"/>
            <v:stroke color="#000000" startarrow="open" startarrowwidth="wide" startarrowlength="long" endarrow="open" endarrowwidth="wide" endarrowlength="long"/>
            <v:imagedata o:title=""/>
            <o:lock v:ext="edit" aspectratio="f"/>
          </v:line>
        </w:pict>
      </w:r>
      <w:r>
        <w:rPr>
          <w:sz w:val="32"/>
        </w:rPr>
        <w:pict>
          <v:line id="_x0000_s1034" o:spid="_x0000_s1034" o:spt="20" style="position:absolute;left:0pt;flip:x y;margin-left:271.6pt;margin-top:0.2pt;height:73.9pt;width:104.4pt;z-index:251667456;mso-width-relative:page;mso-height-relative:page;" filled="f" stroked="t" coordsize="21600,21600">
            <v:path arrowok="t"/>
            <v:fill on="f" focussize="0,0"/>
            <v:stroke color="#000000" startarrow="open" startarrowwidth="wide" startarrowlength="long" endarrow="open" endarrowwidth="wide" endarrowlength="long"/>
            <v:imagedata o:title=""/>
            <o:lock v:ext="edit" aspectratio="f"/>
          </v:line>
        </w:pict>
      </w:r>
      <w:r>
        <w:rPr>
          <w:sz w:val="32"/>
        </w:rPr>
        <w:pict>
          <v:line id="_x0000_s1032" o:spid="_x0000_s1032" o:spt="20" style="position:absolute;left:0pt;flip:y;margin-left:156.45pt;margin-top:0.8pt;height:72.3pt;width:27.3pt;z-index:251665408;mso-width-relative:page;mso-height-relative:page;" filled="f" stroked="t" coordsize="21600,21600">
            <v:path arrowok="t"/>
            <v:fill on="f" focussize="0,0"/>
            <v:stroke color="#000000" startarrow="open" startarrowwidth="wide" startarrowlength="long" endarrow="open" endarrowwidth="wide" endarrowlength="long"/>
            <v:imagedata o:title=""/>
            <o:lock v:ext="edit" aspectratio="f"/>
          </v:line>
        </w:pict>
      </w:r>
    </w:p>
    <w:p w14:paraId="0FC71913">
      <w:pPr>
        <w:numPr>
          <w:ilvl w:val="0"/>
          <w:numId w:val="0"/>
        </w:numPr>
        <w:spacing w:before="120" w:after="120" w:line="288" w:lineRule="auto"/>
        <w:ind w:left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</w:p>
    <w:p w14:paraId="7078F4F9">
      <w:pPr>
        <w:numPr>
          <w:ilvl w:val="0"/>
          <w:numId w:val="0"/>
        </w:numPr>
        <w:spacing w:before="120" w:after="120" w:line="288" w:lineRule="auto"/>
        <w:ind w:left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r>
        <w:rPr>
          <w:sz w:val="32"/>
        </w:rPr>
        <w:pict>
          <v:rect id="_x0000_s1030" o:spid="_x0000_s1030" o:spt="1" style="position:absolute;left:0pt;margin-left:226.35pt;margin-top:18.55pt;height:23.65pt;width:65.8pt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51A7E62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RL:    3号</w:t>
                  </w:r>
                </w:p>
              </w:txbxContent>
            </v:textbox>
          </v:rect>
        </w:pict>
      </w:r>
      <w:r>
        <w:rPr>
          <w:sz w:val="32"/>
        </w:rPr>
        <w:pict>
          <v:rect id="_x0000_s1027" o:spid="_x0000_s1027" o:spt="1" style="position:absolute;left:0pt;margin-left:16.65pt;margin-top:20.55pt;height:23.65pt;width:62.55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6E8E340">
                  <w:pPr>
                    <w:rPr>
                      <w:rFonts w:hint="default" w:eastAsiaTheme="minorEastAsia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FL:    1号</w:t>
                  </w:r>
                </w:p>
              </w:txbxContent>
            </v:textbox>
          </v:rect>
        </w:pict>
      </w:r>
      <w:r>
        <w:rPr>
          <w:sz w:val="32"/>
        </w:rPr>
        <w:pict>
          <v:rect id="_x0000_s1029" o:spid="_x0000_s1029" o:spt="1" style="position:absolute;left:0pt;margin-left:124.05pt;margin-top:18.15pt;height:23.65pt;width:64.2pt;z-index:2516623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06AF381">
                  <w:pPr>
                    <w:rPr>
                      <w:rFonts w:hint="default" w:eastAsiaTheme="minorEastAsia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FR:    2号</w:t>
                  </w:r>
                </w:p>
                <w:p w14:paraId="12B8E87F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号</w:t>
                  </w:r>
                </w:p>
              </w:txbxContent>
            </v:textbox>
          </v:rect>
        </w:pict>
      </w:r>
      <w:r>
        <w:rPr>
          <w:sz w:val="32"/>
        </w:rPr>
        <w:pict>
          <v:rect id="_x0000_s1031" o:spid="_x0000_s1031" o:spt="1" style="position:absolute;left:0pt;margin-left:347.4pt;margin-top:18.15pt;height:23.65pt;width:57.25pt;z-index:25166438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016890A">
                  <w:pPr>
                    <w:rPr>
                      <w:rFonts w:hint="default" w:eastAsiaTheme="minorEastAsia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RR:   4号</w:t>
                  </w:r>
                </w:p>
              </w:txbxContent>
            </v:textbox>
          </v:rect>
        </w:pict>
      </w:r>
    </w:p>
    <w:p w14:paraId="4B325012">
      <w:pPr>
        <w:numPr>
          <w:ilvl w:val="0"/>
          <w:numId w:val="0"/>
        </w:numPr>
        <w:spacing w:before="120" w:after="120" w:line="288" w:lineRule="auto"/>
        <w:ind w:left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</w:p>
    <w:p w14:paraId="58DF47AE">
      <w:pPr>
        <w:numPr>
          <w:ilvl w:val="0"/>
          <w:numId w:val="0"/>
        </w:numPr>
        <w:spacing w:before="120" w:after="120" w:line="288" w:lineRule="auto"/>
        <w:ind w:left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  <w:t xml:space="preserve">      </w:t>
      </w:r>
    </w:p>
    <w:p w14:paraId="16AA5E87">
      <w:pPr>
        <w:numPr>
          <w:ilvl w:val="0"/>
          <w:numId w:val="0"/>
        </w:numPr>
        <w:spacing w:before="120" w:after="120" w:line="288" w:lineRule="auto"/>
        <w:ind w:leftChars="0"/>
        <w:jc w:val="left"/>
        <w:outlineLvl w:val="9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 xml:space="preserve">    在安卓手机上APP作为主机，通过蓝牙与4个从机进行数据通讯。</w:t>
      </w:r>
    </w:p>
    <w:p w14:paraId="7D1A0C16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outlineLvl w:val="0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bookmarkStart w:id="1" w:name="_Toc25151"/>
      <w:r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  <w:t>APP功能</w:t>
      </w:r>
      <w:bookmarkEnd w:id="1"/>
    </w:p>
    <w:p w14:paraId="2988565F">
      <w:pPr>
        <w:numPr>
          <w:ilvl w:val="0"/>
          <w:numId w:val="2"/>
        </w:numPr>
        <w:spacing w:before="120" w:after="120" w:line="288" w:lineRule="auto"/>
        <w:ind w:left="845" w:leftChars="0" w:hanging="425" w:firstLine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  <w:bookmarkStart w:id="2" w:name="_Toc7627"/>
      <w:r>
        <w:rPr>
          <w:rFonts w:hint="eastAsia" w:ascii="Arial" w:hAnsi="Arial" w:eastAsia="等线" w:cs="Arial"/>
          <w:sz w:val="28"/>
          <w:szCs w:val="28"/>
          <w:lang w:val="en-US" w:eastAsia="zh-CN"/>
        </w:rPr>
        <w:t>工厂内部校准界面</w:t>
      </w:r>
      <w:bookmarkEnd w:id="2"/>
    </w:p>
    <w:p w14:paraId="27B3E4E8">
      <w:pPr>
        <w:numPr>
          <w:ilvl w:val="0"/>
          <w:numId w:val="3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3" w:name="_Toc27429"/>
      <w:r>
        <w:rPr>
          <w:rFonts w:hint="eastAsia" w:ascii="Arial" w:hAnsi="Arial" w:eastAsia="等线" w:cs="Arial"/>
          <w:sz w:val="22"/>
          <w:lang w:val="en-US" w:eastAsia="zh-CN"/>
        </w:rPr>
        <w:t>设置仪器地址编号</w:t>
      </w:r>
      <w:bookmarkEnd w:id="3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579"/>
      </w:tblGrid>
      <w:tr w14:paraId="7F77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39BCC3F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指令</w:t>
            </w:r>
          </w:p>
        </w:tc>
        <w:tc>
          <w:tcPr>
            <w:tcW w:w="7580" w:type="dxa"/>
          </w:tcPr>
          <w:p w14:paraId="7A69C38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es_wb,settyre,轮胎号\r\n</w:t>
            </w:r>
          </w:p>
        </w:tc>
      </w:tr>
      <w:tr w14:paraId="3B21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57A7B7A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举例</w:t>
            </w:r>
          </w:p>
        </w:tc>
        <w:tc>
          <w:tcPr>
            <w:tcW w:w="7580" w:type="dxa"/>
          </w:tcPr>
          <w:p w14:paraId="283587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es_wb,settyre,1\r\n</w:t>
            </w:r>
          </w:p>
        </w:tc>
      </w:tr>
      <w:tr w14:paraId="3FAA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53500E7F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解释</w:t>
            </w:r>
          </w:p>
        </w:tc>
        <w:tc>
          <w:tcPr>
            <w:tcW w:w="7580" w:type="dxa"/>
          </w:tcPr>
          <w:p w14:paraId="455C5CD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设置成左前轮胎（左前1号，右前2号，左后3号，右后4号）</w:t>
            </w:r>
          </w:p>
        </w:tc>
      </w:tr>
      <w:tr w14:paraId="68E5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292AF48D"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回复</w:t>
            </w:r>
          </w:p>
        </w:tc>
        <w:tc>
          <w:tcPr>
            <w:tcW w:w="7580" w:type="dxa"/>
          </w:tcPr>
          <w:p w14:paraId="3560DC6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es_wb,settyre,ok\r\n</w:t>
            </w:r>
          </w:p>
        </w:tc>
      </w:tr>
    </w:tbl>
    <w:p w14:paraId="24BBBBB0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注：设置仪表地址时只能有一台仪器处于开机状态。</w:t>
      </w:r>
    </w:p>
    <w:p w14:paraId="4AAA62AE">
      <w:pPr>
        <w:numPr>
          <w:ilvl w:val="0"/>
          <w:numId w:val="0"/>
        </w:numPr>
        <w:spacing w:before="120" w:after="120" w:line="288" w:lineRule="auto"/>
        <w:ind w:left="840" w:leftChars="0" w:firstLine="440" w:firstLineChars="20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p w14:paraId="20852FB0">
      <w:pPr>
        <w:numPr>
          <w:ilvl w:val="0"/>
          <w:numId w:val="3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default" w:ascii="Arial" w:hAnsi="Arial" w:eastAsia="等线" w:cs="Arial"/>
          <w:sz w:val="22"/>
          <w:lang w:val="en-US" w:eastAsia="zh-CN"/>
        </w:rPr>
      </w:pPr>
      <w:bookmarkStart w:id="4" w:name="_Toc24842"/>
      <w:r>
        <w:rPr>
          <w:rFonts w:hint="eastAsia" w:ascii="Arial" w:hAnsi="Arial" w:eastAsia="等线" w:cs="Arial"/>
          <w:sz w:val="22"/>
          <w:lang w:val="en-US" w:eastAsia="zh-CN"/>
        </w:rPr>
        <w:t>设置重量传感器标准值</w:t>
      </w:r>
      <w:bookmarkEnd w:id="4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579"/>
      </w:tblGrid>
      <w:tr w14:paraId="5544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133F85C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指令</w:t>
            </w:r>
          </w:p>
        </w:tc>
        <w:tc>
          <w:tcPr>
            <w:tcW w:w="7580" w:type="dxa"/>
          </w:tcPr>
          <w:p w14:paraId="543947F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es_wb,weight,x,校准值\r\n</w:t>
            </w:r>
          </w:p>
        </w:tc>
      </w:tr>
      <w:tr w14:paraId="6FFC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6FC29C2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举例</w:t>
            </w:r>
          </w:p>
        </w:tc>
        <w:tc>
          <w:tcPr>
            <w:tcW w:w="7580" w:type="dxa"/>
          </w:tcPr>
          <w:p w14:paraId="205408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es_wb,weight,1,1.9989\r\n</w:t>
            </w:r>
          </w:p>
        </w:tc>
      </w:tr>
      <w:tr w14:paraId="07B2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21DE1B9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解释</w:t>
            </w:r>
          </w:p>
        </w:tc>
        <w:tc>
          <w:tcPr>
            <w:tcW w:w="7580" w:type="dxa"/>
          </w:tcPr>
          <w:p w14:paraId="6C48F837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设置1号重量传感器校准值为1.9989mV，x可以取值为1或者2</w:t>
            </w:r>
          </w:p>
        </w:tc>
      </w:tr>
      <w:tr w14:paraId="7717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shd w:val="clear" w:color="auto" w:fill="auto"/>
            <w:vAlign w:val="top"/>
          </w:tcPr>
          <w:p w14:paraId="1923BB8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回复</w:t>
            </w:r>
          </w:p>
        </w:tc>
        <w:tc>
          <w:tcPr>
            <w:tcW w:w="7580" w:type="dxa"/>
            <w:shd w:val="clear" w:color="auto" w:fill="auto"/>
            <w:vAlign w:val="top"/>
          </w:tcPr>
          <w:p w14:paraId="0F79356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es_wb,weight,ok\r\n</w:t>
            </w:r>
          </w:p>
        </w:tc>
      </w:tr>
    </w:tbl>
    <w:p w14:paraId="2F001DF0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注：设置重量传感器标准值时只能有一台仪器处于开机状态。</w:t>
      </w:r>
    </w:p>
    <w:p w14:paraId="67B78D1B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</w:p>
    <w:p w14:paraId="00E47C20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</w:p>
    <w:p w14:paraId="58D503EA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</w:p>
    <w:p w14:paraId="01F72056">
      <w:pPr>
        <w:numPr>
          <w:ilvl w:val="0"/>
          <w:numId w:val="3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default" w:ascii="Arial" w:hAnsi="Arial" w:eastAsia="等线" w:cs="Arial"/>
          <w:sz w:val="22"/>
          <w:lang w:val="en-US" w:eastAsia="zh-CN"/>
        </w:rPr>
      </w:pPr>
      <w:bookmarkStart w:id="5" w:name="_Toc2993"/>
      <w:r>
        <w:rPr>
          <w:rFonts w:hint="eastAsia" w:ascii="Arial" w:hAnsi="Arial" w:eastAsia="等线" w:cs="Arial"/>
          <w:sz w:val="22"/>
          <w:lang w:val="en-US" w:eastAsia="zh-CN"/>
        </w:rPr>
        <w:t>固件升级</w:t>
      </w:r>
      <w:bookmarkEnd w:id="5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579"/>
      </w:tblGrid>
      <w:tr w14:paraId="0F61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5A5A975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指令</w:t>
            </w:r>
          </w:p>
        </w:tc>
        <w:tc>
          <w:tcPr>
            <w:tcW w:w="7580" w:type="dxa"/>
          </w:tcPr>
          <w:p w14:paraId="6E37CB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es_wb,bootloader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\r\n</w:t>
            </w:r>
          </w:p>
        </w:tc>
      </w:tr>
      <w:tr w14:paraId="7D72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22E11823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举例</w:t>
            </w:r>
          </w:p>
        </w:tc>
        <w:tc>
          <w:tcPr>
            <w:tcW w:w="7580" w:type="dxa"/>
          </w:tcPr>
          <w:p w14:paraId="11D41B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es_wb,bootloader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\r\n</w:t>
            </w:r>
          </w:p>
        </w:tc>
      </w:tr>
      <w:tr w14:paraId="5847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0912D47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解释</w:t>
            </w:r>
          </w:p>
        </w:tc>
        <w:tc>
          <w:tcPr>
            <w:tcW w:w="7580" w:type="dxa"/>
          </w:tcPr>
          <w:p w14:paraId="3DA31DD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进入bootloader</w:t>
            </w:r>
          </w:p>
        </w:tc>
      </w:tr>
    </w:tbl>
    <w:p w14:paraId="4D464656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注：固件升级只能有一台仪器处于开机状态。</w:t>
      </w:r>
    </w:p>
    <w:p w14:paraId="4F5323AE">
      <w:pPr>
        <w:numPr>
          <w:ilvl w:val="0"/>
          <w:numId w:val="3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default" w:ascii="Arial" w:hAnsi="Arial" w:eastAsia="等线" w:cs="Arial"/>
          <w:sz w:val="22"/>
          <w:lang w:val="en-US" w:eastAsia="zh-CN"/>
        </w:rPr>
      </w:pPr>
      <w:bookmarkStart w:id="6" w:name="_Toc13357"/>
      <w:r>
        <w:rPr>
          <w:rFonts w:hint="eastAsia" w:ascii="Arial" w:hAnsi="Arial" w:eastAsia="等线" w:cs="Arial"/>
          <w:sz w:val="22"/>
          <w:lang w:val="en-US" w:eastAsia="zh-CN"/>
        </w:rPr>
        <w:t>参考界面</w:t>
      </w:r>
      <w:bookmarkEnd w:id="6"/>
    </w:p>
    <w:p w14:paraId="4A8CE1D4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4D16BBA4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8"/>
          <w:szCs w:val="28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316230</wp:posOffset>
            </wp:positionV>
            <wp:extent cx="3644900" cy="5739130"/>
            <wp:effectExtent l="0" t="0" r="0" b="0"/>
            <wp:wrapNone/>
            <wp:docPr id="2" name="图片 2" descr="dec8eeab5712498a2850968c7b98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c8eeab5712498a2850968c7b9891b"/>
                    <pic:cNvPicPr>
                      <a:picLocks noChangeAspect="1"/>
                    </pic:cNvPicPr>
                  </pic:nvPicPr>
                  <pic:blipFill>
                    <a:blip r:embed="rId5"/>
                    <a:srcRect t="11261" b="17978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573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00864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45D97FA0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5611CC0F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6BCECE90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3940233C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1FE272AC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068D6AA2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3E177E4F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4BAA83A2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7E63DE7D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08A357ED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03C742E0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03D2F328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73A13D27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2F19D178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41C0D11B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306298F0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098C535D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7C659955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02AED599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4113275A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36D3B916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16030578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54788A0A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66C7FAC1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72CCB4AF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16DABAD1">
      <w:pPr>
        <w:numPr>
          <w:ilvl w:val="0"/>
          <w:numId w:val="2"/>
        </w:numPr>
        <w:spacing w:before="120" w:after="120" w:line="288" w:lineRule="auto"/>
        <w:ind w:left="845" w:leftChars="0" w:hanging="425" w:firstLine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  <w:bookmarkStart w:id="7" w:name="_Toc6417"/>
      <w:r>
        <w:rPr>
          <w:rFonts w:hint="eastAsia" w:ascii="Arial" w:hAnsi="Arial" w:eastAsia="等线" w:cs="Arial"/>
          <w:sz w:val="28"/>
          <w:szCs w:val="28"/>
          <w:lang w:val="en-US" w:eastAsia="zh-CN"/>
        </w:rPr>
        <w:t>技师校准界面</w:t>
      </w:r>
      <w:bookmarkEnd w:id="7"/>
    </w:p>
    <w:p w14:paraId="336575A2">
      <w:pPr>
        <w:numPr>
          <w:ilvl w:val="0"/>
          <w:numId w:val="4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default" w:ascii="Arial" w:hAnsi="Arial" w:eastAsia="等线" w:cs="Arial"/>
          <w:sz w:val="22"/>
          <w:lang w:val="en-US" w:eastAsia="zh-CN"/>
        </w:rPr>
      </w:pPr>
      <w:bookmarkStart w:id="8" w:name="_Toc2120"/>
      <w:r>
        <w:rPr>
          <w:rFonts w:hint="eastAsia" w:ascii="Arial" w:hAnsi="Arial" w:eastAsia="等线" w:cs="Arial"/>
          <w:sz w:val="22"/>
          <w:lang w:val="en-US" w:eastAsia="zh-CN"/>
        </w:rPr>
        <w:t>校准零重量</w:t>
      </w:r>
      <w:bookmarkEnd w:id="8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579"/>
      </w:tblGrid>
      <w:tr w14:paraId="06F7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3F929C7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指令</w:t>
            </w:r>
          </w:p>
        </w:tc>
        <w:tc>
          <w:tcPr>
            <w:tcW w:w="7580" w:type="dxa"/>
          </w:tcPr>
          <w:p w14:paraId="6181B99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es_wb,adjweight\r\n</w:t>
            </w:r>
          </w:p>
        </w:tc>
      </w:tr>
      <w:tr w14:paraId="351B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6055ABB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举例</w:t>
            </w:r>
          </w:p>
        </w:tc>
        <w:tc>
          <w:tcPr>
            <w:tcW w:w="7580" w:type="dxa"/>
          </w:tcPr>
          <w:p w14:paraId="312DA6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es_wb,adjweight\r\n</w:t>
            </w:r>
          </w:p>
        </w:tc>
      </w:tr>
      <w:tr w14:paraId="5865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333C38C0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解释</w:t>
            </w:r>
          </w:p>
        </w:tc>
        <w:tc>
          <w:tcPr>
            <w:tcW w:w="7580" w:type="dxa"/>
          </w:tcPr>
          <w:p w14:paraId="3445902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将当前重量去皮</w:t>
            </w:r>
          </w:p>
        </w:tc>
      </w:tr>
      <w:tr w14:paraId="4E88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shd w:val="clear" w:color="auto" w:fill="auto"/>
            <w:vAlign w:val="top"/>
          </w:tcPr>
          <w:p w14:paraId="4F60E72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回复</w:t>
            </w:r>
          </w:p>
        </w:tc>
        <w:tc>
          <w:tcPr>
            <w:tcW w:w="7580" w:type="dxa"/>
            <w:shd w:val="clear" w:color="auto" w:fill="auto"/>
            <w:vAlign w:val="top"/>
          </w:tcPr>
          <w:p w14:paraId="2CB6FF5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es_wb,adjweight,ok\r\n</w:t>
            </w:r>
          </w:p>
        </w:tc>
      </w:tr>
    </w:tbl>
    <w:p w14:paraId="7A1B5A9C">
      <w:pPr>
        <w:numPr>
          <w:ilvl w:val="0"/>
          <w:numId w:val="0"/>
        </w:numPr>
        <w:spacing w:before="120" w:after="120" w:line="288" w:lineRule="auto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注：此命令4台全部同时发送，校准时传感器悬空。</w:t>
      </w:r>
    </w:p>
    <w:p w14:paraId="03FAB781">
      <w:pPr>
        <w:numPr>
          <w:ilvl w:val="0"/>
          <w:numId w:val="4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9" w:name="_Toc30249"/>
      <w:r>
        <w:rPr>
          <w:rFonts w:hint="eastAsia" w:ascii="Arial" w:hAnsi="Arial" w:eastAsia="等线" w:cs="Arial"/>
          <w:sz w:val="22"/>
          <w:lang w:val="en-US" w:eastAsia="zh-CN"/>
        </w:rPr>
        <w:t>设置四个轮胎重量数值，并保存。</w:t>
      </w:r>
      <w:bookmarkEnd w:id="9"/>
    </w:p>
    <w:p w14:paraId="1421BF06">
      <w:pPr>
        <w:numPr>
          <w:ilvl w:val="0"/>
          <w:numId w:val="4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0" w:name="_Toc31336"/>
      <w:r>
        <w:rPr>
          <w:rFonts w:hint="eastAsia" w:ascii="Arial" w:hAnsi="Arial" w:eastAsia="等线" w:cs="Arial"/>
          <w:sz w:val="22"/>
          <w:lang w:val="en-US" w:eastAsia="zh-CN"/>
        </w:rPr>
        <w:t>设置四个仪器数值，并保存。</w:t>
      </w:r>
      <w:bookmarkEnd w:id="10"/>
    </w:p>
    <w:p w14:paraId="2C4175E0">
      <w:pPr>
        <w:numPr>
          <w:ilvl w:val="0"/>
          <w:numId w:val="4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1" w:name="_Toc17083"/>
      <w:r>
        <w:rPr>
          <w:rFonts w:hint="eastAsia" w:ascii="Arial" w:hAnsi="Arial" w:eastAsia="等线" w:cs="Arial"/>
          <w:sz w:val="22"/>
          <w:lang w:val="en-US" w:eastAsia="zh-CN"/>
        </w:rPr>
        <w:t>4个仪器的连接状态指示。</w:t>
      </w:r>
      <w:bookmarkEnd w:id="11"/>
    </w:p>
    <w:p w14:paraId="43979668">
      <w:pPr>
        <w:numPr>
          <w:ilvl w:val="0"/>
          <w:numId w:val="4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2" w:name="_Toc28290"/>
      <w:r>
        <w:rPr>
          <w:rFonts w:hint="eastAsia" w:ascii="Arial" w:hAnsi="Arial" w:eastAsia="等线" w:cs="Arial"/>
          <w:sz w:val="22"/>
          <w:lang w:val="en-US" w:eastAsia="zh-CN"/>
        </w:rPr>
        <w:t>参考界面</w:t>
      </w:r>
      <w:bookmarkEnd w:id="12"/>
    </w:p>
    <w:p w14:paraId="041BF0BA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8"/>
          <w:szCs w:val="28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115570</wp:posOffset>
            </wp:positionV>
            <wp:extent cx="3216910" cy="5325745"/>
            <wp:effectExtent l="0" t="0" r="2540" b="8255"/>
            <wp:wrapNone/>
            <wp:docPr id="1" name="图片 1" descr="dec8eeab5712498a2850968c7b98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c8eeab5712498a2850968c7b9891b"/>
                    <pic:cNvPicPr>
                      <a:picLocks noChangeAspect="1"/>
                    </pic:cNvPicPr>
                  </pic:nvPicPr>
                  <pic:blipFill>
                    <a:blip r:embed="rId5"/>
                    <a:srcRect t="9738" b="15864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532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468F3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</w:p>
    <w:p w14:paraId="79F34BA2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35957DF2">
      <w:pPr>
        <w:widowControl w:val="0"/>
        <w:numPr>
          <w:ilvl w:val="0"/>
          <w:numId w:val="0"/>
        </w:numPr>
        <w:tabs>
          <w:tab w:val="left" w:pos="420"/>
        </w:tabs>
        <w:spacing w:before="120" w:after="120" w:line="288" w:lineRule="auto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39BBCADA">
      <w:pPr>
        <w:widowControl w:val="0"/>
        <w:numPr>
          <w:ilvl w:val="0"/>
          <w:numId w:val="0"/>
        </w:numPr>
        <w:tabs>
          <w:tab w:val="left" w:pos="420"/>
        </w:tabs>
        <w:spacing w:before="120" w:after="120" w:line="288" w:lineRule="auto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6FABBB79">
      <w:pPr>
        <w:widowControl w:val="0"/>
        <w:numPr>
          <w:ilvl w:val="0"/>
          <w:numId w:val="0"/>
        </w:numPr>
        <w:tabs>
          <w:tab w:val="left" w:pos="420"/>
        </w:tabs>
        <w:spacing w:before="120" w:after="120" w:line="288" w:lineRule="auto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685527EB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79F94F32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325DC002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24CE4613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6AEF2CD6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23F4EA32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5E7128B1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62B06741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712E5EDB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27C79626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2491E615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34E363FC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7D65FDB5">
      <w:pPr>
        <w:numPr>
          <w:ilvl w:val="0"/>
          <w:numId w:val="2"/>
        </w:numPr>
        <w:spacing w:before="120" w:after="120" w:line="288" w:lineRule="auto"/>
        <w:ind w:left="845" w:leftChars="0" w:hanging="425" w:firstLine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  <w:bookmarkStart w:id="13" w:name="_Toc4382"/>
      <w:r>
        <w:rPr>
          <w:rFonts w:hint="eastAsia" w:ascii="Arial" w:hAnsi="Arial" w:eastAsia="等线" w:cs="Arial"/>
          <w:sz w:val="28"/>
          <w:szCs w:val="28"/>
          <w:lang w:val="en-US" w:eastAsia="zh-CN"/>
        </w:rPr>
        <w:t>APP客户界面</w:t>
      </w:r>
      <w:bookmarkEnd w:id="13"/>
    </w:p>
    <w:p w14:paraId="23F2EC04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4" w:name="_Toc23267"/>
      <w:r>
        <w:rPr>
          <w:rFonts w:hint="eastAsia" w:ascii="Arial" w:hAnsi="Arial" w:eastAsia="等线" w:cs="Arial"/>
          <w:sz w:val="22"/>
          <w:lang w:val="en-US" w:eastAsia="zh-CN"/>
        </w:rPr>
        <w:t>接收仪器测量数据</w:t>
      </w:r>
      <w:bookmarkEnd w:id="14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579"/>
      </w:tblGrid>
      <w:tr w14:paraId="4E4A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2A2B1BC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指令</w:t>
            </w:r>
          </w:p>
        </w:tc>
        <w:tc>
          <w:tcPr>
            <w:tcW w:w="7580" w:type="dxa"/>
          </w:tcPr>
          <w:p w14:paraId="052F400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es_wb,轮胎号,重量,角度,电量\r\n</w:t>
            </w:r>
          </w:p>
        </w:tc>
      </w:tr>
      <w:tr w14:paraId="695C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066AD26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举例</w:t>
            </w:r>
          </w:p>
        </w:tc>
        <w:tc>
          <w:tcPr>
            <w:tcW w:w="7580" w:type="dxa"/>
          </w:tcPr>
          <w:p w14:paraId="11C810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es_wb,1,9.3,0.44,98\r\n</w:t>
            </w:r>
          </w:p>
        </w:tc>
      </w:tr>
      <w:tr w14:paraId="0693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 w14:paraId="688BF29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解释</w:t>
            </w:r>
          </w:p>
        </w:tc>
        <w:tc>
          <w:tcPr>
            <w:tcW w:w="7580" w:type="dxa"/>
          </w:tcPr>
          <w:p w14:paraId="37F141B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左前轮胎重9.3kg，角度为0.44°，剩下98%电量</w:t>
            </w:r>
          </w:p>
        </w:tc>
      </w:tr>
    </w:tbl>
    <w:p w14:paraId="397700D9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/>
          <w:sz w:val="24"/>
          <w:szCs w:val="24"/>
          <w:lang w:val="en-US" w:eastAsia="zh-CN"/>
        </w:rPr>
      </w:pPr>
    </w:p>
    <w:p w14:paraId="5E087714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注：轮胎号：左前1号，右前2号，左后3号，右后4号。</w:t>
      </w:r>
    </w:p>
    <w:p w14:paraId="733BEA57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5" w:name="_Toc15992"/>
      <w:r>
        <w:rPr>
          <w:rFonts w:hint="eastAsia" w:ascii="Arial" w:hAnsi="Arial" w:eastAsia="等线" w:cs="Arial"/>
          <w:sz w:val="22"/>
          <w:lang w:val="en-US" w:eastAsia="zh-CN"/>
        </w:rPr>
        <w:t>计算显示单个轮胎对地压力</w:t>
      </w:r>
      <w:bookmarkEnd w:id="15"/>
    </w:p>
    <w:p w14:paraId="6530E700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单个轮胎对地压力=仪器读取重量-仪器重量+轮胎重量</w:t>
      </w:r>
    </w:p>
    <w:p w14:paraId="1B8F81D2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6" w:name="_Toc4095"/>
      <w:r>
        <w:rPr>
          <w:rFonts w:hint="eastAsia" w:ascii="Arial" w:hAnsi="Arial" w:eastAsia="等线" w:cs="Arial"/>
          <w:sz w:val="22"/>
          <w:lang w:val="en-US" w:eastAsia="zh-CN"/>
        </w:rPr>
        <w:t>计算车子对地压力</w:t>
      </w:r>
      <w:bookmarkEnd w:id="16"/>
    </w:p>
    <w:p w14:paraId="4BE4998F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车子对地总压力=4个轮胎对地压力之和</w:t>
      </w:r>
    </w:p>
    <w:p w14:paraId="31BA39E5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7" w:name="_Toc10693"/>
      <w:r>
        <w:rPr>
          <w:rFonts w:hint="eastAsia" w:ascii="Arial" w:hAnsi="Arial" w:eastAsia="等线" w:cs="Arial"/>
          <w:sz w:val="22"/>
          <w:lang w:val="en-US" w:eastAsia="zh-CN"/>
        </w:rPr>
        <w:t>计算4个轮胎对地压力百分比</w:t>
      </w:r>
      <w:bookmarkEnd w:id="17"/>
    </w:p>
    <w:p w14:paraId="4F92EA6A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单个轮胎对地压力百分比=单个轮胎对地压力÷车子对地总压力X100%</w:t>
      </w:r>
    </w:p>
    <w:p w14:paraId="0FE79092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8" w:name="_Toc26577"/>
      <w:r>
        <w:rPr>
          <w:rFonts w:hint="eastAsia" w:ascii="Arial" w:hAnsi="Arial" w:eastAsia="等线" w:cs="Arial"/>
          <w:sz w:val="22"/>
          <w:lang w:val="en-US" w:eastAsia="zh-CN"/>
        </w:rPr>
        <w:t>计算车子前部轮胎对地压力</w:t>
      </w:r>
      <w:bookmarkEnd w:id="18"/>
    </w:p>
    <w:p w14:paraId="0742831A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车子前部轮胎对地压力=2个前轮对地压力之和</w:t>
      </w:r>
    </w:p>
    <w:p w14:paraId="06F39418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19" w:name="_Toc10304"/>
      <w:r>
        <w:rPr>
          <w:rFonts w:hint="eastAsia" w:ascii="Arial" w:hAnsi="Arial" w:eastAsia="等线" w:cs="Arial"/>
          <w:sz w:val="22"/>
          <w:lang w:val="en-US" w:eastAsia="zh-CN"/>
        </w:rPr>
        <w:t>计算车子前部轮胎对地压力百分比</w:t>
      </w:r>
      <w:bookmarkEnd w:id="19"/>
    </w:p>
    <w:p w14:paraId="40D4B23A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车子前部轮胎对地压力百分比=车子前部轮胎对地压力÷车子对地总压力X100%</w:t>
      </w:r>
    </w:p>
    <w:p w14:paraId="2193DA02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0" w:name="_Toc24878"/>
      <w:r>
        <w:rPr>
          <w:rFonts w:hint="eastAsia" w:ascii="Arial" w:hAnsi="Arial" w:eastAsia="等线" w:cs="Arial"/>
          <w:sz w:val="22"/>
          <w:lang w:val="en-US" w:eastAsia="zh-CN"/>
        </w:rPr>
        <w:t>计算车子后部轮胎对地压力</w:t>
      </w:r>
      <w:bookmarkEnd w:id="20"/>
    </w:p>
    <w:p w14:paraId="10E04435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车子后部轮胎对地压力=2个后轮对地压力之和</w:t>
      </w:r>
    </w:p>
    <w:p w14:paraId="6FB409C2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1" w:name="_Toc18915"/>
      <w:r>
        <w:rPr>
          <w:rFonts w:hint="eastAsia" w:ascii="Arial" w:hAnsi="Arial" w:eastAsia="等线" w:cs="Arial"/>
          <w:sz w:val="22"/>
          <w:lang w:val="en-US" w:eastAsia="zh-CN"/>
        </w:rPr>
        <w:t>计算车子后部轮胎对地压力百分比</w:t>
      </w:r>
      <w:bookmarkEnd w:id="21"/>
    </w:p>
    <w:p w14:paraId="6ED31733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车子后部轮胎对地压力百分比=车子后部轮胎对地压力÷车子对地总压力X100%</w:t>
      </w:r>
    </w:p>
    <w:p w14:paraId="408B75FA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2" w:name="_Toc3766"/>
      <w:r>
        <w:rPr>
          <w:rFonts w:hint="eastAsia" w:ascii="Arial" w:hAnsi="Arial" w:eastAsia="等线" w:cs="Arial"/>
          <w:sz w:val="22"/>
          <w:lang w:val="en-US" w:eastAsia="zh-CN"/>
        </w:rPr>
        <w:t>计算车子交叉轮胎对地压力</w:t>
      </w:r>
      <w:bookmarkEnd w:id="22"/>
    </w:p>
    <w:p w14:paraId="0EB90F70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交叉轮胎对地压力=左后轮和右前轮对地压力之和</w:t>
      </w:r>
    </w:p>
    <w:p w14:paraId="31BA3C06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3" w:name="_Toc22298"/>
      <w:r>
        <w:rPr>
          <w:rFonts w:hint="eastAsia" w:ascii="Arial" w:hAnsi="Arial" w:eastAsia="等线" w:cs="Arial"/>
          <w:sz w:val="22"/>
          <w:lang w:val="en-US" w:eastAsia="zh-CN"/>
        </w:rPr>
        <w:t>计算车子后部轮胎对地压力百分比</w:t>
      </w:r>
      <w:bookmarkEnd w:id="23"/>
    </w:p>
    <w:p w14:paraId="0212A648">
      <w:pPr>
        <w:numPr>
          <w:ilvl w:val="0"/>
          <w:numId w:val="0"/>
        </w:numPr>
        <w:spacing w:before="120" w:after="120" w:line="288" w:lineRule="auto"/>
        <w:ind w:left="840" w:leftChars="0"/>
        <w:jc w:val="left"/>
        <w:outlineLvl w:val="9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车子后部轮胎对地压力百分比=交叉轮胎对地压力÷车子对地总压力X100%</w:t>
      </w:r>
    </w:p>
    <w:p w14:paraId="215D4F7F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4" w:name="_Toc15944"/>
      <w:r>
        <w:rPr>
          <w:rFonts w:hint="eastAsia" w:ascii="Arial" w:hAnsi="Arial" w:eastAsia="等线" w:cs="Arial"/>
          <w:sz w:val="22"/>
          <w:lang w:val="en-US" w:eastAsia="zh-CN"/>
        </w:rPr>
        <w:t>显示每个轮胎角度信息</w:t>
      </w:r>
      <w:bookmarkEnd w:id="24"/>
    </w:p>
    <w:p w14:paraId="7ECEDF78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5" w:name="_Toc30944"/>
      <w:r>
        <w:rPr>
          <w:rFonts w:hint="eastAsia" w:ascii="Arial" w:hAnsi="Arial" w:eastAsia="等线" w:cs="Arial"/>
          <w:sz w:val="22"/>
          <w:lang w:val="en-US" w:eastAsia="zh-CN"/>
        </w:rPr>
        <w:t>显示每个仪器电量信息</w:t>
      </w:r>
      <w:bookmarkEnd w:id="25"/>
    </w:p>
    <w:p w14:paraId="1ADB1D6F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6" w:name="_Toc9510"/>
      <w:r>
        <w:rPr>
          <w:rFonts w:hint="eastAsia" w:ascii="Arial" w:hAnsi="Arial" w:eastAsia="等线" w:cs="Arial"/>
          <w:sz w:val="22"/>
          <w:lang w:val="en-US" w:eastAsia="zh-CN"/>
        </w:rPr>
        <w:t>显示每个仪器的联结状态</w:t>
      </w:r>
      <w:bookmarkEnd w:id="26"/>
    </w:p>
    <w:p w14:paraId="06BB749A">
      <w:pPr>
        <w:numPr>
          <w:ilvl w:val="0"/>
          <w:numId w:val="5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27" w:name="_Toc18133"/>
      <w:r>
        <w:rPr>
          <w:rFonts w:hint="eastAsia" w:ascii="Arial" w:hAnsi="Arial" w:eastAsia="等线" w:cs="Arial"/>
          <w:sz w:val="22"/>
          <w:lang w:val="en-US" w:eastAsia="zh-CN"/>
        </w:rPr>
        <w:t>参考界面</w:t>
      </w:r>
      <w:bookmarkEnd w:id="27"/>
    </w:p>
    <w:p w14:paraId="383E0A2B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635</wp:posOffset>
            </wp:positionV>
            <wp:extent cx="3470910" cy="7723505"/>
            <wp:effectExtent l="0" t="0" r="15240" b="10795"/>
            <wp:wrapNone/>
            <wp:docPr id="3" name="图片 3" descr="31a360376e6275027a39b93e217d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a360376e6275027a39b93e217d2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572FE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4BDB8E05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2D40C16B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5EA6DDF6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77A9408A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56CB2EE8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16A0CCD6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72551FD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5AF772A2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14431ABC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25049073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2700C882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01279C3C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74D7A1C2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753F1C06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10885EC9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05130B0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1EB493B4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2C9F7CD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7ECACEC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72CE3E21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76915289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71B988FB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328A703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BAE9EF1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7F4B7B8B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46DC9EAB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74B7BD8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6C0255AC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CDC2066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p w14:paraId="39AEAA02">
      <w:pPr>
        <w:numPr>
          <w:ilvl w:val="0"/>
          <w:numId w:val="2"/>
        </w:numPr>
        <w:spacing w:before="120" w:after="120" w:line="288" w:lineRule="auto"/>
        <w:ind w:left="845" w:leftChars="0" w:hanging="425" w:firstLine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sz w:val="28"/>
          <w:szCs w:val="28"/>
          <w:lang w:val="en-US" w:eastAsia="zh-CN"/>
        </w:rPr>
        <w:t>开发要求</w:t>
      </w:r>
    </w:p>
    <w:p w14:paraId="299943A9">
      <w:pPr>
        <w:numPr>
          <w:ilvl w:val="0"/>
          <w:numId w:val="6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使用JAVA语言开发。</w:t>
      </w:r>
    </w:p>
    <w:p w14:paraId="437EEDB2">
      <w:pPr>
        <w:numPr>
          <w:ilvl w:val="0"/>
          <w:numId w:val="6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开发周期15天。</w:t>
      </w:r>
    </w:p>
    <w:p w14:paraId="2CA9D877">
      <w:pPr>
        <w:numPr>
          <w:ilvl w:val="0"/>
          <w:numId w:val="6"/>
        </w:numPr>
        <w:spacing w:before="120" w:after="120" w:line="288" w:lineRule="auto"/>
        <w:ind w:left="1265" w:leftChars="0" w:hanging="425" w:firstLineChars="0"/>
        <w:jc w:val="left"/>
        <w:outlineLvl w:val="2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验收后提供源代码，并服务6个月，针对小的问题进行更改和技术指导。</w:t>
      </w:r>
    </w:p>
    <w:p w14:paraId="0FCCD92E">
      <w:pPr>
        <w:numPr>
          <w:numId w:val="0"/>
        </w:numPr>
        <w:spacing w:before="120" w:after="120" w:line="288" w:lineRule="auto"/>
        <w:ind w:left="840" w:left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 w14:paraId="4F36E257">
      <w:pPr>
        <w:numPr>
          <w:numId w:val="0"/>
        </w:numPr>
        <w:spacing w:before="120" w:after="120" w:line="288" w:lineRule="auto"/>
        <w:ind w:left="840" w:leftChars="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项目负责人：</w:t>
      </w:r>
    </w:p>
    <w:p w14:paraId="5EDF343E">
      <w:pPr>
        <w:numPr>
          <w:numId w:val="0"/>
        </w:numPr>
        <w:spacing w:before="120" w:after="120" w:line="288" w:lineRule="auto"/>
        <w:ind w:left="840" w:leftChars="0" w:firstLine="1100" w:firstLineChars="50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詹宏朝：13651653227</w:t>
      </w:r>
    </w:p>
    <w:p w14:paraId="14608BD2">
      <w:pPr>
        <w:numPr>
          <w:numId w:val="0"/>
        </w:numPr>
        <w:spacing w:before="120" w:after="120" w:line="288" w:lineRule="auto"/>
        <w:ind w:firstLine="880" w:firstLineChars="400"/>
        <w:jc w:val="left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技术负责人：</w:t>
      </w:r>
    </w:p>
    <w:p w14:paraId="6929381C">
      <w:pPr>
        <w:numPr>
          <w:numId w:val="0"/>
        </w:numPr>
        <w:spacing w:before="120" w:after="120" w:line="288" w:lineRule="auto"/>
        <w:ind w:firstLine="880" w:firstLineChars="400"/>
        <w:jc w:val="left"/>
        <w:outlineLvl w:val="2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 吴松湖：18322851960</w:t>
      </w:r>
      <w:bookmarkStart w:id="28" w:name="_GoBack"/>
      <w:bookmarkEnd w:id="28"/>
    </w:p>
    <w:p w14:paraId="0F4E2675">
      <w:pPr>
        <w:numPr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8"/>
          <w:szCs w:val="28"/>
          <w:lang w:val="en-US" w:eastAsia="zh-CN"/>
        </w:rPr>
      </w:pPr>
    </w:p>
    <w:p w14:paraId="51D9056A">
      <w:pPr>
        <w:numPr>
          <w:ilvl w:val="0"/>
          <w:numId w:val="0"/>
        </w:numPr>
        <w:spacing w:before="120" w:after="120" w:line="288" w:lineRule="auto"/>
        <w:ind w:left="420" w:leftChars="0"/>
        <w:jc w:val="left"/>
        <w:outlineLvl w:val="1"/>
        <w:rPr>
          <w:rFonts w:hint="eastAsia" w:ascii="Arial" w:hAnsi="Arial" w:eastAsia="等线" w:cs="Arial"/>
          <w:sz w:val="22"/>
          <w:lang w:eastAsia="zh-CN"/>
        </w:rPr>
      </w:pPr>
    </w:p>
    <w:sectPr>
      <w:footerReference r:id="rId3" w:type="default"/>
      <w:pgSz w:w="11905" w:h="16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F3C97">
    <w:r>
      <w:rPr>
        <w:sz w:val="21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EB2869A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AD646"/>
    <w:multiLevelType w:val="multilevel"/>
    <w:tmpl w:val="890AD6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127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420"/>
        </w:tabs>
        <w:ind w:left="192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247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291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420"/>
        </w:tabs>
        <w:ind w:left="355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20"/>
        </w:tabs>
        <w:ind w:left="409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0"/>
        </w:tabs>
        <w:ind w:left="463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20"/>
        </w:tabs>
        <w:ind w:left="5068" w:hanging="1448"/>
      </w:pPr>
      <w:rPr>
        <w:rFonts w:hint="default"/>
      </w:rPr>
    </w:lvl>
  </w:abstractNum>
  <w:abstractNum w:abstractNumId="1">
    <w:nsid w:val="8BA859E9"/>
    <w:multiLevelType w:val="singleLevel"/>
    <w:tmpl w:val="8BA859E9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2">
    <w:nsid w:val="0EDACCE5"/>
    <w:multiLevelType w:val="multilevel"/>
    <w:tmpl w:val="0EDACC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15CAE388"/>
    <w:multiLevelType w:val="singleLevel"/>
    <w:tmpl w:val="15CAE388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4">
    <w:nsid w:val="54002DD3"/>
    <w:multiLevelType w:val="singleLevel"/>
    <w:tmpl w:val="54002DD3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5">
    <w:nsid w:val="58E4CD4B"/>
    <w:multiLevelType w:val="singleLevel"/>
    <w:tmpl w:val="58E4CD4B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Y2FjYmUxYWQ5MGZiMmU1OTdiZDI2YmY1ODAxMjRiMzUifQ=="/>
    <w:docVar w:name="KSO_WPS_MARK_KEY" w:val="c6fdc6b4-c718-44eb-8e24-187466212a80"/>
  </w:docVars>
  <w:rsids>
    <w:rsidRoot w:val="00000000"/>
    <w:rsid w:val="00AC3EC8"/>
    <w:rsid w:val="034C4A40"/>
    <w:rsid w:val="061E1820"/>
    <w:rsid w:val="06B719E1"/>
    <w:rsid w:val="077373CB"/>
    <w:rsid w:val="0ABC6905"/>
    <w:rsid w:val="0C0367BF"/>
    <w:rsid w:val="0D350DE1"/>
    <w:rsid w:val="0F5C6C2E"/>
    <w:rsid w:val="0FBC30F4"/>
    <w:rsid w:val="101C6133"/>
    <w:rsid w:val="10B93081"/>
    <w:rsid w:val="110552EA"/>
    <w:rsid w:val="12D91AF4"/>
    <w:rsid w:val="14943C5A"/>
    <w:rsid w:val="15CC1BB7"/>
    <w:rsid w:val="1600491F"/>
    <w:rsid w:val="197B5DCD"/>
    <w:rsid w:val="1C0C453F"/>
    <w:rsid w:val="1D970CFC"/>
    <w:rsid w:val="1DF76556"/>
    <w:rsid w:val="274D253C"/>
    <w:rsid w:val="29F66422"/>
    <w:rsid w:val="2A403F6F"/>
    <w:rsid w:val="2A616B41"/>
    <w:rsid w:val="2AF30C0A"/>
    <w:rsid w:val="2AF5792E"/>
    <w:rsid w:val="2B5219CE"/>
    <w:rsid w:val="2CC462D4"/>
    <w:rsid w:val="30070D04"/>
    <w:rsid w:val="31F24947"/>
    <w:rsid w:val="34694167"/>
    <w:rsid w:val="355A097F"/>
    <w:rsid w:val="35A67D82"/>
    <w:rsid w:val="36452962"/>
    <w:rsid w:val="366A6493"/>
    <w:rsid w:val="3B1E0EF4"/>
    <w:rsid w:val="3BF13876"/>
    <w:rsid w:val="3E5769FD"/>
    <w:rsid w:val="3ECA58C6"/>
    <w:rsid w:val="41BC4750"/>
    <w:rsid w:val="452E7922"/>
    <w:rsid w:val="45684478"/>
    <w:rsid w:val="45B11608"/>
    <w:rsid w:val="46F47426"/>
    <w:rsid w:val="47CA1B4A"/>
    <w:rsid w:val="47ED4C61"/>
    <w:rsid w:val="48973020"/>
    <w:rsid w:val="48C9676B"/>
    <w:rsid w:val="48D10C74"/>
    <w:rsid w:val="49671E58"/>
    <w:rsid w:val="49C25307"/>
    <w:rsid w:val="49D642F4"/>
    <w:rsid w:val="4EF61477"/>
    <w:rsid w:val="555F185A"/>
    <w:rsid w:val="5A160282"/>
    <w:rsid w:val="5B166926"/>
    <w:rsid w:val="5CDA19F6"/>
    <w:rsid w:val="5D2045DE"/>
    <w:rsid w:val="5D581903"/>
    <w:rsid w:val="608C1A8E"/>
    <w:rsid w:val="61645C54"/>
    <w:rsid w:val="63686B36"/>
    <w:rsid w:val="63D73FBA"/>
    <w:rsid w:val="641513F9"/>
    <w:rsid w:val="661600DA"/>
    <w:rsid w:val="665E6987"/>
    <w:rsid w:val="67323E12"/>
    <w:rsid w:val="678E1D9F"/>
    <w:rsid w:val="68454C7B"/>
    <w:rsid w:val="6903439D"/>
    <w:rsid w:val="6F257ECF"/>
    <w:rsid w:val="707F0AD6"/>
    <w:rsid w:val="714733A3"/>
    <w:rsid w:val="7162335C"/>
    <w:rsid w:val="733E009F"/>
    <w:rsid w:val="759E1017"/>
    <w:rsid w:val="7A7936AD"/>
    <w:rsid w:val="7A996FD7"/>
    <w:rsid w:val="7C0107AA"/>
    <w:rsid w:val="7D7A132D"/>
    <w:rsid w:val="7EA30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iPriority w:val="0"/>
  </w:style>
  <w:style w:type="paragraph" w:styleId="6">
    <w:name w:val="toc 2"/>
    <w:basedOn w:val="1"/>
    <w:next w:val="1"/>
    <w:uiPriority w:val="0"/>
    <w:pPr>
      <w:ind w:left="420" w:left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  <customShpInfo spid="_x0000_s1033"/>
    <customShpInfo spid="_x0000_s1028"/>
    <customShpInfo spid="_x0000_s1034"/>
    <customShpInfo spid="_x0000_s1032"/>
    <customShpInfo spid="_x0000_s1030"/>
    <customShpInfo spid="_x0000_s1027"/>
    <customShpInfo spid="_x0000_s102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1115</Words>
  <Characters>1441</Characters>
  <TotalTime>8</TotalTime>
  <ScaleCrop>false</ScaleCrop>
  <LinksUpToDate>false</LinksUpToDate>
  <CharactersWithSpaces>1564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2025-02-17T05:02:00Z</dcterms:created>
  <dc:creator>Apache POI</dc:creator>
  <cp:lastModifiedBy>詹宏朝 Sin &amp; Cos</cp:lastModifiedBy>
  <dcterms:modified xsi:type="dcterms:W3CDTF">2025-05-13T10:38:39Z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eyJoZGlkIjoiM2NjNDgxOTRjOTRkZTlhYzMyYjBhMjA4ZGNiZjk4MTEiLCJ1c2VySWQiOiIzNTUwMDgxNDQifQ==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0799A16D7BE04660A005C1BC2DF6179A_12</vt:lpwstr>
  </property>
</Properties>
</file>