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header+xml" PartName="/word/header1.xml"/>
  <Default ContentType="image/jpeg" Extension="jpeg"/>
  <Override ContentType="image/x-emf" PartName="/word/media/image2.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设计说明</w:t>
      </w:r>
      <w:bookmarkStart w:id="0" w:name="_GoBack"/>
      <w:bookmarkEnd w:id="0"/>
    </w:p>
    <w:p>
      <w:pPr>
        <w:pStyle w:val="2"/>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b/>
          <w:bCs/>
          <w:kern w:val="36"/>
          <w:sz w:val="44"/>
          <w:szCs w:val="44"/>
          <w:lang w:val="en-US" w:eastAsia="zh-CN" w:bidi="ar-SA"/>
        </w:rPr>
        <w:object>
          <v:shape id="图片 7" type="#_x0000_t75" style="height:323.9pt;width:487.25pt;rotation:0f;" o:ole="t" fillcolor="#FFFFFF" filled="f" o:preferrelative="t" stroked="f" coordorigin="0,0" coordsize="21600,21600">
            <v:fill on="f" color2="#FFFFFF" focus="0%"/>
            <v:imagedata gain="65536f" blacklevel="0f" gamma="0" o:title="" r:id="rId7"/>
            <o:lock v:ext="edit" position="f" selection="f" grouping="f" rotation="f" cropping="f" text="f" aspectratio="f"/>
            <w10:wrap type="none"/>
            <w10:anchorlock/>
          </v:shape>
          <o:OLEObject Type="Embed" ProgID="Visio.Drawing.11" ShapeID="图片 7" DrawAspect="Content" ObjectID="_8" r:id="rId6"/>
        </w:object>
      </w:r>
    </w:p>
    <w:p>
      <w:pPr>
        <w:ind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设计一款手持屏幕，用于接收下位机网络摄像头的视频信号，以及水质探头的水质检测数据。手持屏幕显示下位机视频信号的同时，显示水质探头检测的参数。</w:t>
      </w:r>
    </w:p>
    <w:p>
      <w:pPr>
        <w:ind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具体技术要求：</w:t>
      </w:r>
    </w:p>
    <w:p>
      <w:pPr>
        <w:ind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接口： </w:t>
      </w:r>
    </w:p>
    <w:p>
      <w:pPr>
        <w:numPr>
          <w:ilvl w:val="0"/>
          <w:numId w:val="1"/>
        </w:numPr>
        <w:ind w:left="84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RJ45网口：下位机使用的是网络高清摄像机，所以需要手持屏幕提供一个RJ45网口接收下位机视频信号，并通过手持屏幕主板将数字视频信号显示在屏幕上。</w:t>
      </w:r>
    </w:p>
    <w:p>
      <w:pPr>
        <w:numPr>
          <w:ilvl w:val="0"/>
          <w:numId w:val="1"/>
        </w:numPr>
        <w:ind w:left="84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485接口：下位机使用水质探头检测到数据后通过485传输至手持屏幕，手持屏幕485接口后通过主板软件协议处理转换为正常数据并通过字符叠加功能在屏幕上显示。</w:t>
      </w:r>
    </w:p>
    <w:p>
      <w:pPr>
        <w:numPr>
          <w:ilvl w:val="0"/>
          <w:numId w:val="1"/>
        </w:numPr>
        <w:ind w:left="84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SD卡接口：手持屏幕需要有录像功能，并有一个SD卡接口，将视频保存至SD卡中。</w:t>
      </w:r>
    </w:p>
    <w:p>
      <w:pPr>
        <w:numPr>
          <w:ilvl w:val="0"/>
          <w:numId w:val="1"/>
        </w:numPr>
        <w:ind w:left="84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两个28V接口，分别给水质探头和网络摄像机供电（电池电量尽量在25至30V之间）。一个充电接口。</w:t>
      </w:r>
    </w:p>
    <w:p>
      <w:pPr>
        <w:numPr>
          <w:numId w:val="0"/>
        </w:numPr>
        <w:ind w:left="1260" w:leftChars="0"/>
        <w:rPr>
          <w:rFonts w:hint="eastAsia" w:ascii="微软雅黑" w:hAnsi="微软雅黑" w:eastAsia="微软雅黑" w:cs="微软雅黑"/>
          <w:color w:val="FF0000"/>
          <w:sz w:val="24"/>
          <w:szCs w:val="24"/>
          <w:lang w:val="en-US" w:eastAsia="zh-CN"/>
        </w:rPr>
      </w:pPr>
      <w:r>
        <w:rPr>
          <w:rFonts w:hint="eastAsia" w:ascii="微软雅黑" w:hAnsi="微软雅黑" w:eastAsia="微软雅黑" w:cs="微软雅黑"/>
          <w:color w:val="FF0000"/>
          <w:sz w:val="24"/>
          <w:szCs w:val="24"/>
          <w:lang w:val="en-US" w:eastAsia="zh-CN"/>
        </w:rPr>
        <w:t>28V一方面给下位机供电，另一方面给手持屏幕的主板以及屏幕供电</w:t>
      </w:r>
    </w:p>
    <w:p>
      <w:pPr>
        <w:numPr>
          <w:numId w:val="0"/>
        </w:numPr>
        <w:ind w:left="1260" w:leftChars="0"/>
        <w:jc w:val="both"/>
        <w:rPr>
          <w:rFonts w:hint="eastAsia" w:ascii="微软雅黑" w:hAnsi="微软雅黑" w:eastAsia="微软雅黑" w:cs="微软雅黑"/>
          <w:color w:val="FF0000"/>
          <w:sz w:val="24"/>
          <w:szCs w:val="24"/>
          <w:lang w:val="en-US" w:eastAsia="zh-CN"/>
        </w:rPr>
      </w:pPr>
      <w:r>
        <w:rPr>
          <w:rFonts w:hint="eastAsia" w:ascii="微软雅黑" w:hAnsi="微软雅黑" w:eastAsia="微软雅黑" w:cs="微软雅黑"/>
          <w:color w:val="FF0000"/>
          <w:sz w:val="24"/>
          <w:szCs w:val="24"/>
          <w:lang w:val="en-US" w:eastAsia="zh-CN"/>
        </w:rPr>
        <w:t>由于目前水质探头协议还未确定，因此需要提供手持屏幕设计源码，待协议确定后后期自行更改或升级</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其他参数：</w:t>
      </w:r>
    </w:p>
    <w:p>
      <w:r>
        <w:rPr>
          <w:rFonts w:hint="eastAsia"/>
        </w:rPr>
        <w:t>手持式屏幕参数</w:t>
      </w:r>
    </w:p>
    <w:tbl>
      <w:tblPr>
        <w:tblStyle w:val="10"/>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77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8"/>
                <w:szCs w:val="28"/>
              </w:rPr>
            </w:pPr>
            <w:r>
              <w:rPr>
                <w:rFonts w:hint="eastAsia"/>
                <w:sz w:val="28"/>
                <w:szCs w:val="28"/>
              </w:rPr>
              <w:t>项目</w:t>
            </w:r>
          </w:p>
        </w:tc>
        <w:tc>
          <w:tcPr>
            <w:tcW w:w="2771" w:type="dxa"/>
            <w:vAlign w:val="top"/>
          </w:tcPr>
          <w:p>
            <w:pPr>
              <w:jc w:val="center"/>
              <w:rPr>
                <w:sz w:val="28"/>
                <w:szCs w:val="28"/>
              </w:rPr>
            </w:pPr>
            <w:r>
              <w:rPr>
                <w:rFonts w:hint="eastAsia"/>
                <w:sz w:val="28"/>
                <w:szCs w:val="28"/>
              </w:rPr>
              <w:t>参数</w:t>
            </w:r>
          </w:p>
        </w:tc>
        <w:tc>
          <w:tcPr>
            <w:tcW w:w="2911" w:type="dxa"/>
            <w:vAlign w:val="top"/>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屏幕尺寸</w:t>
            </w:r>
          </w:p>
        </w:tc>
        <w:tc>
          <w:tcPr>
            <w:tcW w:w="2771" w:type="dxa"/>
            <w:vAlign w:val="top"/>
          </w:tcPr>
          <w:p>
            <w:pPr>
              <w:jc w:val="center"/>
              <w:rPr>
                <w:sz w:val="24"/>
                <w:szCs w:val="24"/>
              </w:rPr>
            </w:pPr>
            <w:r>
              <w:rPr>
                <w:rFonts w:hint="eastAsia"/>
                <w:sz w:val="24"/>
                <w:szCs w:val="24"/>
              </w:rPr>
              <w:t>7寸超薄</w:t>
            </w:r>
          </w:p>
        </w:tc>
        <w:tc>
          <w:tcPr>
            <w:tcW w:w="2911"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屏幕类型</w:t>
            </w:r>
          </w:p>
        </w:tc>
        <w:tc>
          <w:tcPr>
            <w:tcW w:w="2771" w:type="dxa"/>
            <w:vAlign w:val="top"/>
          </w:tcPr>
          <w:p>
            <w:pPr>
              <w:jc w:val="center"/>
              <w:rPr>
                <w:sz w:val="24"/>
                <w:szCs w:val="24"/>
              </w:rPr>
            </w:pPr>
            <w:r>
              <w:rPr>
                <w:rFonts w:ascii="Tahoma" w:hAnsi="Tahoma" w:cs="Tahoma"/>
                <w:color w:val="000000"/>
                <w:sz w:val="24"/>
                <w:szCs w:val="24"/>
                <w:shd w:val="clear" w:color="auto" w:fill="FFFFFF"/>
              </w:rPr>
              <w:t>TFT LCD Screen/long life, LED backlight</w:t>
            </w:r>
          </w:p>
        </w:tc>
        <w:tc>
          <w:tcPr>
            <w:tcW w:w="2911"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分辨率</w:t>
            </w:r>
          </w:p>
        </w:tc>
        <w:tc>
          <w:tcPr>
            <w:tcW w:w="2771" w:type="dxa"/>
            <w:vAlign w:val="top"/>
          </w:tcPr>
          <w:p>
            <w:pPr>
              <w:jc w:val="center"/>
              <w:rPr>
                <w:sz w:val="24"/>
                <w:szCs w:val="24"/>
              </w:rPr>
            </w:pPr>
            <w:r>
              <w:rPr>
                <w:rFonts w:hint="eastAsia"/>
                <w:sz w:val="24"/>
                <w:szCs w:val="24"/>
              </w:rPr>
              <w:t>800*600</w:t>
            </w:r>
          </w:p>
        </w:tc>
        <w:tc>
          <w:tcPr>
            <w:tcW w:w="2911" w:type="dxa"/>
            <w:vAlign w:val="top"/>
          </w:tcPr>
          <w:p>
            <w:pPr>
              <w:jc w:val="center"/>
              <w:rPr>
                <w:sz w:val="24"/>
                <w:szCs w:val="24"/>
              </w:rPr>
            </w:pPr>
            <w:r>
              <w:rPr>
                <w:rFonts w:hint="eastAsia"/>
                <w:sz w:val="24"/>
                <w:szCs w:val="24"/>
              </w:rPr>
              <w:t>最低要求800*600，如果可以做到1021*600最好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亮度</w:t>
            </w:r>
          </w:p>
        </w:tc>
        <w:tc>
          <w:tcPr>
            <w:tcW w:w="2771" w:type="dxa"/>
            <w:vAlign w:val="top"/>
          </w:tcPr>
          <w:p>
            <w:pPr>
              <w:jc w:val="center"/>
              <w:rPr>
                <w:sz w:val="24"/>
                <w:szCs w:val="24"/>
              </w:rPr>
            </w:pPr>
            <w:r>
              <w:rPr>
                <w:rFonts w:hint="eastAsia"/>
                <w:sz w:val="24"/>
                <w:szCs w:val="24"/>
              </w:rPr>
              <w:t>450cd/m2</w:t>
            </w:r>
          </w:p>
        </w:tc>
        <w:tc>
          <w:tcPr>
            <w:tcW w:w="2911" w:type="dxa"/>
            <w:vAlign w:val="top"/>
          </w:tcPr>
          <w:p>
            <w:pPr>
              <w:jc w:val="center"/>
              <w:rPr>
                <w:sz w:val="24"/>
                <w:szCs w:val="24"/>
              </w:rPr>
            </w:pPr>
            <w:r>
              <w:rPr>
                <w:rFonts w:hint="eastAsia"/>
                <w:sz w:val="24"/>
                <w:szCs w:val="24"/>
              </w:rPr>
              <w:t>亮度最低为450cd/m2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rFonts w:hint="eastAsia" w:eastAsia="宋体"/>
                <w:color w:val="auto"/>
                <w:sz w:val="24"/>
                <w:szCs w:val="24"/>
                <w:lang w:eastAsia="zh-CN"/>
              </w:rPr>
            </w:pPr>
            <w:r>
              <w:rPr>
                <w:rFonts w:hint="eastAsia"/>
                <w:color w:val="auto"/>
                <w:sz w:val="24"/>
                <w:szCs w:val="24"/>
                <w:lang w:eastAsia="zh-CN"/>
              </w:rPr>
              <w:t>电池</w:t>
            </w:r>
          </w:p>
        </w:tc>
        <w:tc>
          <w:tcPr>
            <w:tcW w:w="2771" w:type="dxa"/>
            <w:vAlign w:val="top"/>
          </w:tcPr>
          <w:p>
            <w:pPr>
              <w:jc w:val="center"/>
              <w:rPr>
                <w:color w:val="auto"/>
                <w:sz w:val="24"/>
                <w:szCs w:val="24"/>
              </w:rPr>
            </w:pPr>
            <w:r>
              <w:rPr>
                <w:rFonts w:hint="eastAsia"/>
                <w:color w:val="auto"/>
                <w:sz w:val="24"/>
                <w:szCs w:val="24"/>
              </w:rPr>
              <w:t>DC</w:t>
            </w:r>
            <w:r>
              <w:rPr>
                <w:rFonts w:hint="eastAsia"/>
                <w:color w:val="auto"/>
                <w:sz w:val="24"/>
                <w:szCs w:val="24"/>
                <w:lang w:val="en-US" w:eastAsia="zh-CN"/>
              </w:rPr>
              <w:t>25~30</w:t>
            </w:r>
            <w:r>
              <w:rPr>
                <w:rFonts w:hint="eastAsia"/>
                <w:color w:val="auto"/>
                <w:sz w:val="24"/>
                <w:szCs w:val="24"/>
              </w:rPr>
              <w:t>V</w:t>
            </w:r>
          </w:p>
        </w:tc>
        <w:tc>
          <w:tcPr>
            <w:tcW w:w="2911" w:type="dxa"/>
            <w:vAlign w:val="top"/>
          </w:tcPr>
          <w:p>
            <w:pPr>
              <w:jc w:val="center"/>
              <w:rPr>
                <w:color w:val="auto"/>
                <w:sz w:val="24"/>
                <w:szCs w:val="24"/>
              </w:rPr>
            </w:pPr>
            <w:r>
              <w:rPr>
                <w:rFonts w:hint="eastAsia"/>
                <w:color w:val="auto"/>
                <w:sz w:val="24"/>
                <w:szCs w:val="24"/>
              </w:rPr>
              <w:t>修改说明:</w:t>
            </w:r>
            <w:r>
              <w:rPr>
                <w:rFonts w:hint="eastAsia"/>
                <w:color w:val="auto"/>
                <w:sz w:val="24"/>
                <w:szCs w:val="24"/>
                <w:lang w:eastAsia="zh-CN"/>
              </w:rPr>
              <w:t>考虑电缆损耗，电压尽量在要求范围内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额定功率</w:t>
            </w:r>
          </w:p>
        </w:tc>
        <w:tc>
          <w:tcPr>
            <w:tcW w:w="2771" w:type="dxa"/>
            <w:vAlign w:val="top"/>
          </w:tcPr>
          <w:p>
            <w:pPr>
              <w:jc w:val="center"/>
              <w:rPr>
                <w:rFonts w:hint="eastAsia" w:eastAsia="宋体"/>
                <w:sz w:val="24"/>
                <w:szCs w:val="24"/>
                <w:lang w:eastAsia="zh-CN"/>
              </w:rPr>
            </w:pPr>
            <w:r>
              <w:rPr>
                <w:rFonts w:hint="eastAsia"/>
                <w:sz w:val="24"/>
                <w:szCs w:val="24"/>
                <w:lang w:eastAsia="zh-CN"/>
              </w:rPr>
              <w:t>手持屏幕加下位设备总功率</w:t>
            </w:r>
            <w:r>
              <w:rPr>
                <w:rFonts w:hint="eastAsia"/>
                <w:sz w:val="24"/>
                <w:szCs w:val="24"/>
                <w:lang w:val="en-US" w:eastAsia="zh-CN"/>
              </w:rPr>
              <w:t>20W</w:t>
            </w:r>
          </w:p>
        </w:tc>
        <w:tc>
          <w:tcPr>
            <w:tcW w:w="2911" w:type="dxa"/>
            <w:vAlign w:val="top"/>
          </w:tcPr>
          <w:p>
            <w:pPr>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尺寸</w:t>
            </w:r>
          </w:p>
        </w:tc>
        <w:tc>
          <w:tcPr>
            <w:tcW w:w="2771" w:type="dxa"/>
            <w:vAlign w:val="top"/>
          </w:tcPr>
          <w:p>
            <w:pPr>
              <w:jc w:val="center"/>
              <w:rPr>
                <w:sz w:val="24"/>
                <w:szCs w:val="24"/>
              </w:rPr>
            </w:pPr>
            <w:r>
              <w:rPr>
                <w:rFonts w:ascii="Tahoma" w:hAnsi="Tahoma" w:cs="Tahoma"/>
                <w:color w:val="000000"/>
                <w:sz w:val="24"/>
                <w:szCs w:val="24"/>
                <w:shd w:val="clear" w:color="auto" w:fill="FFFFFF"/>
              </w:rPr>
              <w:t>180mm x 120mm x 50mm</w:t>
            </w:r>
          </w:p>
        </w:tc>
        <w:tc>
          <w:tcPr>
            <w:tcW w:w="2911"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工作温度</w:t>
            </w:r>
          </w:p>
        </w:tc>
        <w:tc>
          <w:tcPr>
            <w:tcW w:w="2771" w:type="dxa"/>
            <w:vAlign w:val="top"/>
          </w:tcPr>
          <w:p>
            <w:pPr>
              <w:jc w:val="center"/>
              <w:rPr>
                <w:sz w:val="24"/>
                <w:szCs w:val="24"/>
              </w:rPr>
            </w:pPr>
            <w:r>
              <w:rPr>
                <w:rFonts w:hint="eastAsia"/>
                <w:sz w:val="24"/>
                <w:szCs w:val="24"/>
              </w:rPr>
              <w:t>-20℃~+65℃</w:t>
            </w:r>
          </w:p>
        </w:tc>
        <w:tc>
          <w:tcPr>
            <w:tcW w:w="2911"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存储器</w:t>
            </w:r>
          </w:p>
        </w:tc>
        <w:tc>
          <w:tcPr>
            <w:tcW w:w="2771" w:type="dxa"/>
            <w:vAlign w:val="top"/>
          </w:tcPr>
          <w:p>
            <w:pPr>
              <w:jc w:val="center"/>
              <w:rPr>
                <w:sz w:val="24"/>
                <w:szCs w:val="24"/>
              </w:rPr>
            </w:pPr>
            <w:r>
              <w:rPr>
                <w:rFonts w:hint="eastAsia"/>
                <w:sz w:val="24"/>
                <w:szCs w:val="24"/>
              </w:rPr>
              <w:t>内存SD（TF）卡</w:t>
            </w:r>
          </w:p>
        </w:tc>
        <w:tc>
          <w:tcPr>
            <w:tcW w:w="2911" w:type="dxa"/>
            <w:vAlign w:val="top"/>
          </w:tcPr>
          <w:p>
            <w:pPr>
              <w:jc w:val="center"/>
              <w:rPr>
                <w:sz w:val="24"/>
                <w:szCs w:val="24"/>
              </w:rPr>
            </w:pPr>
            <w:r>
              <w:rPr>
                <w:rFonts w:hint="eastAsia"/>
                <w:sz w:val="24"/>
                <w:szCs w:val="24"/>
              </w:rPr>
              <w:t>支持32GB容量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通信接口</w:t>
            </w:r>
          </w:p>
        </w:tc>
        <w:tc>
          <w:tcPr>
            <w:tcW w:w="2771" w:type="dxa"/>
            <w:vAlign w:val="top"/>
          </w:tcPr>
          <w:p>
            <w:pPr>
              <w:jc w:val="center"/>
              <w:rPr>
                <w:rFonts w:hint="eastAsia"/>
                <w:sz w:val="24"/>
                <w:szCs w:val="24"/>
              </w:rPr>
            </w:pPr>
            <w:r>
              <w:rPr>
                <w:rFonts w:hint="eastAsia"/>
                <w:sz w:val="24"/>
                <w:szCs w:val="24"/>
              </w:rPr>
              <w:t>RJ45</w:t>
            </w:r>
          </w:p>
          <w:p>
            <w:pPr>
              <w:jc w:val="center"/>
              <w:rPr>
                <w:rFonts w:hint="eastAsia" w:eastAsia="宋体"/>
                <w:sz w:val="24"/>
                <w:szCs w:val="24"/>
                <w:lang w:val="en-US" w:eastAsia="zh-CN"/>
              </w:rPr>
            </w:pPr>
            <w:r>
              <w:rPr>
                <w:rFonts w:hint="eastAsia"/>
                <w:sz w:val="24"/>
                <w:szCs w:val="24"/>
                <w:lang w:val="en-US" w:eastAsia="zh-CN"/>
              </w:rPr>
              <w:t>485</w:t>
            </w:r>
          </w:p>
        </w:tc>
        <w:tc>
          <w:tcPr>
            <w:tcW w:w="2911"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功能按键</w:t>
            </w:r>
          </w:p>
        </w:tc>
        <w:tc>
          <w:tcPr>
            <w:tcW w:w="2771" w:type="dxa"/>
            <w:vAlign w:val="top"/>
          </w:tcPr>
          <w:p>
            <w:pPr>
              <w:jc w:val="center"/>
              <w:rPr>
                <w:sz w:val="24"/>
                <w:szCs w:val="24"/>
              </w:rPr>
            </w:pPr>
            <w:r>
              <w:rPr>
                <w:rFonts w:hint="eastAsia"/>
                <w:sz w:val="24"/>
                <w:szCs w:val="24"/>
                <w:lang w:val="en-US" w:eastAsia="zh-CN"/>
              </w:rPr>
              <w:t>8</w:t>
            </w:r>
            <w:r>
              <w:rPr>
                <w:rFonts w:hint="eastAsia"/>
                <w:sz w:val="24"/>
                <w:szCs w:val="24"/>
              </w:rPr>
              <w:t>个</w:t>
            </w:r>
          </w:p>
        </w:tc>
        <w:tc>
          <w:tcPr>
            <w:tcW w:w="2911" w:type="dxa"/>
            <w:vAlign w:val="top"/>
          </w:tcPr>
          <w:p>
            <w:pPr>
              <w:jc w:val="center"/>
              <w:rPr>
                <w:sz w:val="24"/>
                <w:szCs w:val="24"/>
              </w:rPr>
            </w:pPr>
            <w:r>
              <w:rPr>
                <w:rFonts w:hint="eastAsia"/>
                <w:sz w:val="24"/>
                <w:szCs w:val="24"/>
              </w:rPr>
              <w:t>电源开关、录像、回放、主菜单、选择</w:t>
            </w:r>
            <w:r>
              <w:rPr>
                <w:rFonts w:hint="eastAsia"/>
                <w:sz w:val="24"/>
                <w:szCs w:val="24"/>
                <w:lang w:eastAsia="zh-CN"/>
              </w:rPr>
              <w:t>、上、下、返回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遮阳板</w:t>
            </w:r>
          </w:p>
        </w:tc>
        <w:tc>
          <w:tcPr>
            <w:tcW w:w="2771" w:type="dxa"/>
            <w:vAlign w:val="top"/>
          </w:tcPr>
          <w:p>
            <w:pPr>
              <w:jc w:val="center"/>
              <w:rPr>
                <w:sz w:val="24"/>
                <w:szCs w:val="24"/>
              </w:rPr>
            </w:pPr>
            <w:r>
              <w:rPr>
                <w:rFonts w:hint="eastAsia"/>
                <w:sz w:val="24"/>
                <w:szCs w:val="24"/>
              </w:rPr>
              <w:t>可折叠</w:t>
            </w:r>
          </w:p>
        </w:tc>
        <w:tc>
          <w:tcPr>
            <w:tcW w:w="2911" w:type="dxa"/>
            <w:vAlign w:val="top"/>
          </w:tcPr>
          <w:p>
            <w:pPr>
              <w:jc w:val="cente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电源接口</w:t>
            </w:r>
          </w:p>
        </w:tc>
        <w:tc>
          <w:tcPr>
            <w:tcW w:w="2771" w:type="dxa"/>
            <w:vAlign w:val="top"/>
          </w:tcPr>
          <w:p>
            <w:pPr>
              <w:jc w:val="center"/>
              <w:rPr>
                <w:sz w:val="24"/>
                <w:szCs w:val="24"/>
              </w:rPr>
            </w:pPr>
            <w:r>
              <w:rPr>
                <w:rFonts w:hint="eastAsia"/>
                <w:sz w:val="24"/>
                <w:szCs w:val="24"/>
                <w:lang w:val="en-US" w:eastAsia="zh-CN"/>
              </w:rPr>
              <w:t>3</w:t>
            </w:r>
            <w:r>
              <w:rPr>
                <w:rFonts w:hint="eastAsia"/>
                <w:sz w:val="24"/>
                <w:szCs w:val="24"/>
              </w:rPr>
              <w:t>个</w:t>
            </w:r>
          </w:p>
        </w:tc>
        <w:tc>
          <w:tcPr>
            <w:tcW w:w="2911" w:type="dxa"/>
            <w:vAlign w:val="top"/>
          </w:tcPr>
          <w:p>
            <w:pPr>
              <w:jc w:val="center"/>
              <w:rPr>
                <w:rFonts w:hint="eastAsia"/>
                <w:sz w:val="24"/>
                <w:szCs w:val="24"/>
                <w:lang w:eastAsia="zh-CN"/>
              </w:rPr>
            </w:pPr>
            <w:r>
              <w:rPr>
                <w:rFonts w:hint="eastAsia"/>
                <w:sz w:val="24"/>
                <w:szCs w:val="24"/>
                <w:lang w:eastAsia="zh-CN"/>
              </w:rPr>
              <w:t>一个充电</w:t>
            </w:r>
          </w:p>
          <w:p>
            <w:pPr>
              <w:jc w:val="center"/>
              <w:rPr>
                <w:rFonts w:hint="eastAsia"/>
                <w:sz w:val="24"/>
                <w:szCs w:val="24"/>
                <w:lang w:eastAsia="zh-CN"/>
              </w:rPr>
            </w:pPr>
            <w:r>
              <w:rPr>
                <w:rFonts w:hint="eastAsia"/>
                <w:sz w:val="24"/>
                <w:szCs w:val="24"/>
                <w:lang w:eastAsia="zh-CN"/>
              </w:rPr>
              <w:t>另外两个给下位供电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top"/>
          </w:tcPr>
          <w:p>
            <w:pPr>
              <w:jc w:val="center"/>
              <w:rPr>
                <w:sz w:val="24"/>
                <w:szCs w:val="24"/>
              </w:rPr>
            </w:pPr>
            <w:r>
              <w:rPr>
                <w:rFonts w:hint="eastAsia"/>
                <w:sz w:val="24"/>
                <w:szCs w:val="24"/>
              </w:rPr>
              <w:t>固定环</w:t>
            </w:r>
          </w:p>
        </w:tc>
        <w:tc>
          <w:tcPr>
            <w:tcW w:w="2771" w:type="dxa"/>
            <w:vAlign w:val="top"/>
          </w:tcPr>
          <w:p>
            <w:pPr>
              <w:jc w:val="center"/>
              <w:rPr>
                <w:sz w:val="24"/>
                <w:szCs w:val="24"/>
              </w:rPr>
            </w:pPr>
            <w:r>
              <w:rPr>
                <w:rFonts w:hint="eastAsia"/>
                <w:sz w:val="24"/>
                <w:szCs w:val="24"/>
              </w:rPr>
              <w:t>3个</w:t>
            </w:r>
          </w:p>
        </w:tc>
        <w:tc>
          <w:tcPr>
            <w:tcW w:w="2911" w:type="dxa"/>
            <w:vAlign w:val="top"/>
          </w:tcPr>
          <w:p>
            <w:pPr>
              <w:jc w:val="center"/>
              <w:rPr>
                <w:sz w:val="24"/>
                <w:szCs w:val="24"/>
              </w:rPr>
            </w:pPr>
            <w:r>
              <w:rPr>
                <w:rFonts w:hint="eastAsia"/>
                <w:sz w:val="24"/>
                <w:szCs w:val="24"/>
              </w:rPr>
              <w:t>使用时固定在胸前用</w:t>
            </w:r>
          </w:p>
        </w:tc>
      </w:tr>
    </w:tbl>
    <w:p/>
    <w:p>
      <w:pPr>
        <w:rPr>
          <w:rFonts w:hint="eastAsia"/>
          <w:sz w:val="28"/>
          <w:szCs w:val="28"/>
        </w:rPr>
      </w:pPr>
      <w:r>
        <w:rPr>
          <w:rFonts w:hint="eastAsia"/>
          <w:sz w:val="28"/>
          <w:szCs w:val="28"/>
        </w:rPr>
        <w:t>整个屏幕内部内置SD卡录像机，要求对图像进行实时采集录制；内置OSD显示工作状态：要求显示时间、电量以及内存卡所剩空间大小。</w:t>
      </w:r>
    </w:p>
    <w:p>
      <w:pPr>
        <w:rPr>
          <w:rFonts w:hint="eastAsia" w:eastAsia="宋体"/>
          <w:color w:val="FF6600"/>
          <w:sz w:val="28"/>
          <w:szCs w:val="28"/>
          <w:lang w:eastAsia="zh-CN"/>
        </w:rPr>
      </w:pPr>
      <w:r>
        <w:rPr>
          <w:rFonts w:hint="eastAsia"/>
          <w:color w:val="FF6600"/>
          <w:sz w:val="28"/>
          <w:szCs w:val="28"/>
          <w:lang w:eastAsia="zh-CN"/>
        </w:rPr>
        <w:t>开机需要有公司的</w:t>
      </w:r>
      <w:r>
        <w:rPr>
          <w:rFonts w:hint="eastAsia"/>
          <w:color w:val="FF6600"/>
          <w:sz w:val="28"/>
          <w:szCs w:val="28"/>
          <w:lang w:val="en-US" w:eastAsia="zh-CN"/>
        </w:rPr>
        <w:t>logo，我们会提供</w:t>
      </w:r>
    </w:p>
    <w:p>
      <w:pPr>
        <w:rPr>
          <w:rFonts w:hint="eastAsia" w:ascii="微软雅黑" w:hAnsi="微软雅黑" w:eastAsia="微软雅黑" w:cs="微软雅黑"/>
          <w:sz w:val="24"/>
          <w:szCs w:val="24"/>
          <w:lang w:val="en-US" w:eastAsia="zh-CN"/>
        </w:rPr>
      </w:pPr>
    </w:p>
    <w:sectPr>
      <w:headerReference r:id="rId4" w:type="default"/>
      <w:pgSz w:w="11906" w:h="16838"/>
      <w:pgMar w:top="1440" w:right="1077" w:bottom="284" w:left="1077" w:header="17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single" w:color="auto" w:sz="6" w:space="8"/>
      </w:pBdr>
      <w:rPr>
        <w:rFonts w:ascii="微软雅黑" w:hAnsi="微软雅黑" w:eastAsia="微软雅黑"/>
        <w:sz w:val="24"/>
        <w:szCs w:val="24"/>
      </w:rPr>
    </w:pPr>
    <w:r>
      <w:rPr>
        <w:rFonts w:ascii="Times New Roman" w:hAnsi="Times New Roman" w:eastAsia="宋体" w:cs="Times New Roman"/>
        <w:kern w:val="2"/>
        <w:sz w:val="18"/>
        <w:lang w:val="en-US" w:eastAsia="zh-CN" w:bidi="ar-SA"/>
      </w:rPr>
      <w:pict>
        <v:shape id="Picture 1" o:spid="_x0000_s1025" alt="公司LOGO" type="#_x0000_t75" style="height:64.5pt;width:77.9pt;rotation:0f;" o:ole="f" fillcolor="#FFFFFF" filled="f" o:preferrelative="t" stroked="f" coordorigin="0,0" coordsize="21600,21600">
          <v:fill on="f" color2="#FFFFFF" focus="0%"/>
          <v:imagedata gain="65536f" blacklevel="0f" gamma="0" o:title="公司LOGO" r:id="rId1"/>
          <o:lock v:ext="edit" position="f" selection="f" grouping="f" rotation="f" cropping="f" text="f" aspectratio="t"/>
          <w10:wrap type="none"/>
          <w10:anchorlock/>
        </v:shape>
      </w:pict>
    </w:r>
    <w:r>
      <w:rPr>
        <w:rFonts w:hint="eastAsia" w:ascii="微软雅黑" w:hAnsi="微软雅黑" w:eastAsia="微软雅黑"/>
        <w:sz w:val="24"/>
        <w:szCs w:val="24"/>
      </w:rPr>
      <w:t>青岛罗博飞海洋技术有限公司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2736810">
    <w:nsid w:val="55FE6AAA"/>
    <w:multiLevelType w:val="singleLevel"/>
    <w:tmpl w:val="55FE6AAA"/>
    <w:lvl w:ilvl="0" w:tentative="1">
      <w:start w:val="1"/>
      <w:numFmt w:val="decimal"/>
      <w:suff w:val="nothing"/>
      <w:lvlText w:val="%1、"/>
      <w:lvlJc w:val="left"/>
    </w:lvl>
  </w:abstractNum>
  <w:num w:numId="1">
    <w:abstractNumId w:val="14427368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51A95"/>
    <w:rsid w:val="000621AD"/>
    <w:rsid w:val="00084DDA"/>
    <w:rsid w:val="000E081A"/>
    <w:rsid w:val="000E0A96"/>
    <w:rsid w:val="000F5985"/>
    <w:rsid w:val="00126AB2"/>
    <w:rsid w:val="00134ED3"/>
    <w:rsid w:val="00137E51"/>
    <w:rsid w:val="00163194"/>
    <w:rsid w:val="00164E83"/>
    <w:rsid w:val="00172A27"/>
    <w:rsid w:val="001879F8"/>
    <w:rsid w:val="00192FC5"/>
    <w:rsid w:val="001D11EA"/>
    <w:rsid w:val="00214A83"/>
    <w:rsid w:val="002217C2"/>
    <w:rsid w:val="00223B06"/>
    <w:rsid w:val="00227343"/>
    <w:rsid w:val="00250D6A"/>
    <w:rsid w:val="002519E7"/>
    <w:rsid w:val="00260329"/>
    <w:rsid w:val="002D38DE"/>
    <w:rsid w:val="002D611E"/>
    <w:rsid w:val="002F7A22"/>
    <w:rsid w:val="00387DA8"/>
    <w:rsid w:val="003A237D"/>
    <w:rsid w:val="00432328"/>
    <w:rsid w:val="00447973"/>
    <w:rsid w:val="00464792"/>
    <w:rsid w:val="004724CF"/>
    <w:rsid w:val="00494240"/>
    <w:rsid w:val="004C7989"/>
    <w:rsid w:val="004E073A"/>
    <w:rsid w:val="004F368F"/>
    <w:rsid w:val="004F71C5"/>
    <w:rsid w:val="00537136"/>
    <w:rsid w:val="0055002C"/>
    <w:rsid w:val="00570B52"/>
    <w:rsid w:val="005A180F"/>
    <w:rsid w:val="005B1B84"/>
    <w:rsid w:val="005B6613"/>
    <w:rsid w:val="005C57A4"/>
    <w:rsid w:val="005F570E"/>
    <w:rsid w:val="00605497"/>
    <w:rsid w:val="0065468F"/>
    <w:rsid w:val="006864A0"/>
    <w:rsid w:val="006C1CDD"/>
    <w:rsid w:val="006C4DD9"/>
    <w:rsid w:val="006D0BF4"/>
    <w:rsid w:val="007200DC"/>
    <w:rsid w:val="00724D23"/>
    <w:rsid w:val="00755B1B"/>
    <w:rsid w:val="00781158"/>
    <w:rsid w:val="00782963"/>
    <w:rsid w:val="007D176F"/>
    <w:rsid w:val="007E2652"/>
    <w:rsid w:val="008026FE"/>
    <w:rsid w:val="00835DB3"/>
    <w:rsid w:val="008B75BE"/>
    <w:rsid w:val="008D0FF4"/>
    <w:rsid w:val="0094577F"/>
    <w:rsid w:val="00945E1A"/>
    <w:rsid w:val="00951B55"/>
    <w:rsid w:val="009A7840"/>
    <w:rsid w:val="009D31A4"/>
    <w:rsid w:val="009D75CC"/>
    <w:rsid w:val="00B464FB"/>
    <w:rsid w:val="00BD2B92"/>
    <w:rsid w:val="00BE56ED"/>
    <w:rsid w:val="00C051C9"/>
    <w:rsid w:val="00C0571B"/>
    <w:rsid w:val="00C621EB"/>
    <w:rsid w:val="00C7637B"/>
    <w:rsid w:val="00C81DE4"/>
    <w:rsid w:val="00C9776A"/>
    <w:rsid w:val="00CA374A"/>
    <w:rsid w:val="00CB42F6"/>
    <w:rsid w:val="00CC526D"/>
    <w:rsid w:val="00D02249"/>
    <w:rsid w:val="00D2210E"/>
    <w:rsid w:val="00D24347"/>
    <w:rsid w:val="00D43CFE"/>
    <w:rsid w:val="00D46244"/>
    <w:rsid w:val="00D47BC7"/>
    <w:rsid w:val="00D83F31"/>
    <w:rsid w:val="00DA0913"/>
    <w:rsid w:val="00DA4F48"/>
    <w:rsid w:val="00DC3E76"/>
    <w:rsid w:val="00DF5F1A"/>
    <w:rsid w:val="00E12BD3"/>
    <w:rsid w:val="00E13003"/>
    <w:rsid w:val="00E52E7B"/>
    <w:rsid w:val="00E662F6"/>
    <w:rsid w:val="00EB4F34"/>
    <w:rsid w:val="00EF38E9"/>
    <w:rsid w:val="00EF5705"/>
    <w:rsid w:val="00F024FA"/>
    <w:rsid w:val="00F3270D"/>
    <w:rsid w:val="00F510B0"/>
    <w:rsid w:val="00F54E04"/>
    <w:rsid w:val="00F80309"/>
    <w:rsid w:val="00F82F9F"/>
    <w:rsid w:val="00F91E3A"/>
    <w:rsid w:val="00FB5DD2"/>
    <w:rsid w:val="00FC2283"/>
    <w:rsid w:val="00FC59E5"/>
    <w:rsid w:val="00FC7C38"/>
    <w:rsid w:val="050C5BCB"/>
    <w:rsid w:val="144722A9"/>
    <w:rsid w:val="1A4D02B2"/>
    <w:rsid w:val="1EF83D53"/>
    <w:rsid w:val="2ED440AA"/>
    <w:rsid w:val="46A03A50"/>
    <w:rsid w:val="5E642C6F"/>
    <w:rsid w:val="65E81E05"/>
    <w:rsid w:val="72A61E6E"/>
    <w:rsid w:val="7906170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iPriority w:val="0"/>
    <w:rPr>
      <w:color w:val="0000FF"/>
      <w:u w:val="single"/>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正文-自定义"/>
    <w:basedOn w:val="1"/>
    <w:uiPriority w:val="0"/>
    <w:pPr>
      <w:spacing w:after="156" w:line="440" w:lineRule="exact"/>
      <w:ind w:firstLine="540" w:firstLineChars="225"/>
    </w:pPr>
    <w:rPr>
      <w:rFonts w:eastAsia="微软雅黑" w:cs="宋体"/>
      <w:sz w:val="24"/>
    </w:rPr>
  </w:style>
  <w:style w:type="character" w:customStyle="1" w:styleId="12">
    <w:name w:val="页眉 Char"/>
    <w:basedOn w:val="7"/>
    <w:link w:val="6"/>
    <w:uiPriority w:val="99"/>
    <w:rPr>
      <w:kern w:val="2"/>
      <w:sz w:val="18"/>
    </w:rPr>
  </w:style>
  <w:style w:type="character" w:customStyle="1" w:styleId="13">
    <w:name w:val="标题 1 Char"/>
    <w:basedOn w:val="7"/>
    <w:link w:val="2"/>
    <w:uiPriority w:val="9"/>
    <w:rPr>
      <w:rFonts w:ascii="宋体" w:hAnsi="宋体" w:cs="宋体"/>
      <w:b/>
      <w:bCs/>
      <w:kern w:val="36"/>
      <w:sz w:val="48"/>
      <w:szCs w:val="48"/>
    </w:rPr>
  </w:style>
  <w:style w:type="character" w:customStyle="1" w:styleId="14">
    <w:name w:val="标题 3 Char"/>
    <w:basedOn w:val="7"/>
    <w:link w:val="4"/>
    <w:semiHidden/>
    <w:uiPriority w:val="0"/>
    <w:rPr>
      <w:b/>
      <w:bCs/>
      <w:kern w:val="2"/>
      <w:sz w:val="32"/>
      <w:szCs w:val="32"/>
    </w:rPr>
  </w:style>
  <w:style w:type="character" w:customStyle="1" w:styleId="15">
    <w:name w:val="标题 2 Char"/>
    <w:basedOn w:val="7"/>
    <w:link w:val="3"/>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155</Words>
  <Characters>885</Characters>
  <Lines>7</Lines>
  <Paragraphs>2</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2015-08-20T07:23:00Z</dcterms:created>
  <dc:creator>2014-2015JTHSSM</dc:creator>
  <cp:lastModifiedBy>Administrator</cp:lastModifiedBy>
  <cp:lastPrinted>2015-08-20T04:59:00Z</cp:lastPrinted>
  <dcterms:modified xsi:type="dcterms:W3CDTF">2015-09-20T08:39:33Z</dcterms:modified>
  <dc:title>青岛罗伯飞科技有限公司车辆使用管理规定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