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6526">
      <w:pPr>
        <w:pStyle w:val="4"/>
        <w:numPr>
          <w:ilvl w:val="2"/>
          <w:numId w:val="1"/>
        </w:numPr>
        <w:tabs>
          <w:tab w:val="left" w:pos="540"/>
        </w:tabs>
        <w:spacing w:line="360" w:lineRule="auto"/>
        <w:rPr>
          <w:rFonts w:ascii="Arial" w:hAnsi="Arial" w:cs="Arial" w:eastAsiaTheme="minorEastAsia"/>
          <w:b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/>
          <w:color w:val="auto"/>
          <w:szCs w:val="21"/>
          <w:highlight w:val="none"/>
        </w:rPr>
        <w:t>温湿度变送器</w:t>
      </w:r>
    </w:p>
    <w:p w14:paraId="1BB8F42D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工作电压：DC12V±10%。</w:t>
      </w:r>
    </w:p>
    <w:p w14:paraId="516BFC64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测温范围：-20℃～80℃。</w:t>
      </w:r>
    </w:p>
    <w:p w14:paraId="49A84135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测湿范围：0～100%RH。</w:t>
      </w:r>
    </w:p>
    <w:p w14:paraId="3C6207BF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输出范围：电压型0V～5V，电流型4mA～20mA，RS485智能接口。</w:t>
      </w:r>
    </w:p>
    <w:p w14:paraId="4753BC79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测温误差：不大于0.5℃。</w:t>
      </w:r>
    </w:p>
    <w:p w14:paraId="6BCE81BD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测湿误差：不大于5%RH（环境温度为25℃、湿度范围为30%RH～80%RH）；不大于10%RH（环境温度为25℃、湿度范围＜30%RH或＞80%RH）。</w:t>
      </w:r>
    </w:p>
    <w:p w14:paraId="0A4BD1C4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响应时间：＜15s（1m/s风速）。</w:t>
      </w:r>
    </w:p>
    <w:p w14:paraId="488AAD96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接线方式：四线制。</w:t>
      </w:r>
    </w:p>
    <w:p w14:paraId="60E09175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安装方式：壁挂式，葫芦孔挂装或螺丝固定墙面。</w:t>
      </w:r>
    </w:p>
    <w:p w14:paraId="2053C356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告警方式：产生告警时，触发值显示超限的温湿度数值。</w:t>
      </w:r>
    </w:p>
    <w:p w14:paraId="6F709186">
      <w:pPr>
        <w:rPr>
          <w:color w:val="auto"/>
          <w:highlight w:val="none"/>
        </w:rPr>
      </w:pPr>
    </w:p>
    <w:p w14:paraId="2D58D5D2">
      <w:pPr>
        <w:pStyle w:val="4"/>
        <w:numPr>
          <w:ilvl w:val="2"/>
          <w:numId w:val="1"/>
        </w:numPr>
        <w:tabs>
          <w:tab w:val="left" w:pos="540"/>
        </w:tabs>
        <w:spacing w:line="360" w:lineRule="auto"/>
        <w:rPr>
          <w:rFonts w:ascii="Arial" w:hAnsi="Arial" w:cs="Arial" w:eastAsiaTheme="minorEastAsia"/>
          <w:b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/>
          <w:color w:val="auto"/>
          <w:szCs w:val="21"/>
          <w:highlight w:val="none"/>
        </w:rPr>
        <w:t>温湿度采集器（数显）</w:t>
      </w:r>
    </w:p>
    <w:p w14:paraId="26B66B0D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工作电压：DC12V±10%。</w:t>
      </w:r>
    </w:p>
    <w:p w14:paraId="0450F150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测温范围：-20℃～</w:t>
      </w:r>
      <w:r>
        <w:rPr>
          <w:rFonts w:ascii="Arial" w:hAnsi="Arial" w:cs="Arial" w:eastAsiaTheme="minorEastAsia"/>
          <w:bCs/>
          <w:color w:val="auto"/>
          <w:szCs w:val="21"/>
          <w:highlight w:val="none"/>
        </w:rPr>
        <w:t>7</w:t>
      </w: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0℃。</w:t>
      </w:r>
    </w:p>
    <w:p w14:paraId="4F72B2C2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测湿范围：0～100%RH。</w:t>
      </w:r>
    </w:p>
    <w:p w14:paraId="193E063C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输出范围： RS485智能接口。</w:t>
      </w:r>
    </w:p>
    <w:p w14:paraId="159BDDDD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测温误差：不大于0.5℃。</w:t>
      </w:r>
    </w:p>
    <w:p w14:paraId="5732883B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测湿误差：不大于5%RH（环境温度为25℃、湿度范围为30%RH～80%RH）；不大于10%RH（环境温度为25℃、湿度范围＜30%RH或＞80%RH）。</w:t>
      </w:r>
    </w:p>
    <w:p w14:paraId="32D60C8A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响应时间：＜15s（1m/s风速）。</w:t>
      </w:r>
    </w:p>
    <w:p w14:paraId="7F0F426D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数据显示：液晶显示屏显示测量数据。</w:t>
      </w:r>
    </w:p>
    <w:p w14:paraId="0F3299E9">
      <w:pPr>
        <w:pStyle w:val="5"/>
        <w:numPr>
          <w:ilvl w:val="3"/>
          <w:numId w:val="1"/>
        </w:numPr>
        <w:spacing w:line="360" w:lineRule="auto"/>
        <w:jc w:val="both"/>
        <w:rPr>
          <w:rFonts w:ascii="Arial" w:hAnsi="Arial" w:cs="Arial" w:eastAsiaTheme="minorEastAsia"/>
          <w:bCs/>
          <w:color w:val="auto"/>
          <w:szCs w:val="21"/>
          <w:highlight w:val="none"/>
        </w:rPr>
      </w:pPr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接线方式：四线制。</w:t>
      </w:r>
    </w:p>
    <w:p w14:paraId="1813D838">
      <w:r>
        <w:rPr>
          <w:rFonts w:hint="eastAsia" w:ascii="Arial" w:hAnsi="Arial" w:cs="Arial" w:eastAsiaTheme="minorEastAsia"/>
          <w:bCs/>
          <w:color w:val="auto"/>
          <w:szCs w:val="21"/>
          <w:highlight w:val="none"/>
        </w:rPr>
        <w:t>安装方式：壁挂式，葫芦孔挂装或螺丝固定墙面。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NWM3ZjNhOGE0MjNjYTRkM2ZiZmViYTg4MjNmZmUifQ=="/>
  </w:docVars>
  <w:rsids>
    <w:rsidRoot w:val="00000000"/>
    <w:rsid w:val="22E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条标题"/>
    <w:basedOn w:val="1"/>
    <w:next w:val="1"/>
    <w:qFormat/>
    <w:uiPriority w:val="0"/>
    <w:pPr>
      <w:widowControl/>
      <w:ind w:left="360"/>
      <w:outlineLvl w:val="2"/>
    </w:pPr>
    <w:rPr>
      <w:rFonts w:ascii="黑体" w:eastAsia="黑体"/>
      <w:kern w:val="0"/>
      <w:szCs w:val="20"/>
    </w:rPr>
  </w:style>
  <w:style w:type="paragraph" w:customStyle="1" w:styleId="5">
    <w:name w:val="二级条标题"/>
    <w:basedOn w:val="1"/>
    <w:next w:val="1"/>
    <w:qFormat/>
    <w:uiPriority w:val="0"/>
    <w:pPr>
      <w:widowControl/>
      <w:ind w:left="-420"/>
      <w:jc w:val="left"/>
      <w:outlineLvl w:val="3"/>
    </w:pPr>
    <w:rPr>
      <w:rFonts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2024-07-19T08:42:03Z</dcterms:created>
  <dc:creator>Lux</dc:creator>
  <cp:lastModifiedBy>路旭</cp:lastModifiedBy>
  <dcterms:modified xsi:type="dcterms:W3CDTF">2024-07-19T08:42:25Z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49B4AC1436FB46BBBAA65FD5912112CB_12</vt:lpwstr>
  </property>
</Properties>
</file>