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7D" w:rsidRDefault="00654C1A" w:rsidP="002E043C">
      <w:pPr>
        <w:pStyle w:val="a9"/>
      </w:pPr>
      <w:r>
        <w:t>项目</w:t>
      </w:r>
      <w:r w:rsidR="00323F54">
        <w:t>需求描述</w:t>
      </w:r>
    </w:p>
    <w:p w:rsidR="00640AD4" w:rsidRPr="00F970FE" w:rsidRDefault="00D54456" w:rsidP="00F970FE">
      <w:pPr>
        <w:rPr>
          <w:b/>
        </w:rPr>
      </w:pPr>
      <w:r w:rsidRPr="00F970FE">
        <w:rPr>
          <w:rFonts w:hint="eastAsia"/>
          <w:b/>
        </w:rPr>
        <w:t>【需求描述】</w:t>
      </w:r>
    </w:p>
    <w:p w:rsidR="00695C29" w:rsidRDefault="00A444A5" w:rsidP="005B6111">
      <w:r>
        <w:t>1</w:t>
      </w:r>
      <w:r>
        <w:rPr>
          <w:rFonts w:hint="eastAsia"/>
        </w:rPr>
        <w:t>、对照</w:t>
      </w:r>
      <w:r w:rsidR="009777DD">
        <w:t>X86</w:t>
      </w:r>
      <w:r w:rsidR="00695C29">
        <w:t xml:space="preserve"> Intrinsic</w:t>
      </w:r>
      <w:r>
        <w:t>函数</w:t>
      </w:r>
      <w:r>
        <w:rPr>
          <w:rFonts w:hint="eastAsia"/>
        </w:rPr>
        <w:t>实现</w:t>
      </w:r>
      <w:r>
        <w:t>形式</w:t>
      </w:r>
      <w:r>
        <w:rPr>
          <w:rFonts w:hint="eastAsia"/>
        </w:rPr>
        <w:t>按照</w:t>
      </w:r>
      <w:r>
        <w:t>arm</w:t>
      </w:r>
      <w:r>
        <w:t>指令</w:t>
      </w:r>
      <w:r w:rsidR="00695C29">
        <w:t>适配封装</w:t>
      </w:r>
      <w:r>
        <w:rPr>
          <w:rFonts w:hint="eastAsia"/>
        </w:rPr>
        <w:t>（</w:t>
      </w:r>
      <w:r>
        <w:rPr>
          <w:rFonts w:hint="eastAsia"/>
        </w:rPr>
        <w:t>arm</w:t>
      </w:r>
      <w:r>
        <w:rPr>
          <w:rFonts w:hint="eastAsia"/>
        </w:rPr>
        <w:t>部分</w:t>
      </w:r>
      <w:r>
        <w:t>指令官方已</w:t>
      </w:r>
      <w:r>
        <w:rPr>
          <w:rFonts w:hint="eastAsia"/>
        </w:rPr>
        <w:t>实现</w:t>
      </w:r>
      <w:r>
        <w:t>c</w:t>
      </w:r>
      <w:r>
        <w:t>语言形式的封装</w:t>
      </w:r>
      <w:r>
        <w:rPr>
          <w:rFonts w:hint="eastAsia"/>
        </w:rPr>
        <w:t xml:space="preserve"> </w:t>
      </w:r>
      <w:r w:rsidRPr="00A444A5">
        <w:t>https://blog.csdn.net/fengbingchun/article/details/38085781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使其</w:t>
      </w:r>
      <w:r>
        <w:t>可以在</w:t>
      </w:r>
      <w:r>
        <w:t>arm</w:t>
      </w:r>
      <w:r>
        <w:t>平台下使用，</w:t>
      </w:r>
      <w:r w:rsidR="00D13C41">
        <w:t>共计</w:t>
      </w:r>
      <w:r w:rsidR="00695B45">
        <w:t>xx</w:t>
      </w:r>
      <w:r w:rsidR="00D13C41">
        <w:t>个</w:t>
      </w:r>
      <w:r w:rsidR="00695B45">
        <w:rPr>
          <w:rFonts w:hint="eastAsia"/>
        </w:rPr>
        <w:t>，</w:t>
      </w:r>
      <w:r w:rsidR="00695B45">
        <w:t>具体</w:t>
      </w:r>
      <w:r w:rsidR="00695B45">
        <w:rPr>
          <w:rFonts w:hint="eastAsia"/>
        </w:rPr>
        <w:t>数目后面</w:t>
      </w:r>
      <w:r w:rsidR="00695B45">
        <w:t>已函数列表形式给出</w:t>
      </w:r>
      <w:r w:rsidR="00601E00">
        <w:rPr>
          <w:rFonts w:hint="eastAsia"/>
        </w:rPr>
        <w:t>。</w:t>
      </w:r>
    </w:p>
    <w:p w:rsidR="005B6111" w:rsidRDefault="00A444A5" w:rsidP="005B6111">
      <w:r>
        <w:t>2</w:t>
      </w:r>
      <w:r>
        <w:rPr>
          <w:rFonts w:hint="eastAsia"/>
        </w:rPr>
        <w:t>、</w:t>
      </w:r>
      <w:r w:rsidR="009777DD">
        <w:t>X86</w:t>
      </w:r>
      <w:r w:rsidR="004A0925">
        <w:t xml:space="preserve"> Intrinsic</w:t>
      </w:r>
      <w:r w:rsidR="004A0925">
        <w:t>函数官网手册</w:t>
      </w:r>
      <w:r w:rsidR="004A0925">
        <w:rPr>
          <w:rFonts w:hint="eastAsia"/>
        </w:rPr>
        <w:t>：</w:t>
      </w:r>
      <w:hyperlink r:id="rId8" w:history="1">
        <w:r w:rsidR="004A0925">
          <w:rPr>
            <w:rStyle w:val="a8"/>
          </w:rPr>
          <w:t>https://software.intel.com/sites/landingpage/IntrinsicsGuide/</w:t>
        </w:r>
      </w:hyperlink>
    </w:p>
    <w:p w:rsidR="00D42EF1" w:rsidRPr="00D42EF1" w:rsidRDefault="00D42EF1" w:rsidP="005B6111">
      <w:pPr>
        <w:rPr>
          <w:b/>
        </w:rPr>
      </w:pPr>
      <w:r w:rsidRPr="00D42EF1">
        <w:rPr>
          <w:rFonts w:hint="eastAsia"/>
          <w:b/>
        </w:rPr>
        <w:t>【实现方案要求】</w:t>
      </w:r>
    </w:p>
    <w:p w:rsidR="00323F54" w:rsidRDefault="00956934" w:rsidP="000C682C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每个函数以inline函数形式实现</w:t>
      </w:r>
      <w:r w:rsidR="00D54456" w:rsidRPr="00640AD4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640AD4" w:rsidRDefault="00956934" w:rsidP="000C682C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推荐使用内联汇编指令方式实现</w:t>
      </w:r>
      <w:r w:rsidR="00EF4231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83098C" w:rsidRDefault="00956934" w:rsidP="000C682C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支持编译器G</w:t>
      </w:r>
      <w:r>
        <w:rPr>
          <w:rFonts w:ascii="宋体" w:eastAsia="宋体" w:hAnsi="宋体" w:cs="宋体"/>
          <w:color w:val="000000"/>
          <w:kern w:val="0"/>
          <w:sz w:val="22"/>
        </w:rPr>
        <w:t>CC4.8.5</w:t>
      </w:r>
      <w:r w:rsidR="0083098C">
        <w:rPr>
          <w:rFonts w:ascii="宋体" w:eastAsia="宋体" w:hAnsi="宋体" w:cs="宋体"/>
          <w:color w:val="000000"/>
          <w:kern w:val="0"/>
          <w:sz w:val="22"/>
        </w:rPr>
        <w:t>以上版本</w:t>
      </w:r>
      <w:r w:rsidR="0083098C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053B02" w:rsidRDefault="0083098C" w:rsidP="000C682C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提供完整的功能对比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（对比X</w:t>
      </w:r>
      <w:r>
        <w:rPr>
          <w:rFonts w:ascii="宋体" w:eastAsia="宋体" w:hAnsi="宋体" w:cs="宋体"/>
          <w:color w:val="000000"/>
          <w:kern w:val="0"/>
          <w:sz w:val="22"/>
        </w:rPr>
        <w:t>86平台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）</w:t>
      </w:r>
      <w:r>
        <w:rPr>
          <w:rFonts w:ascii="宋体" w:eastAsia="宋体" w:hAnsi="宋体" w:cs="宋体"/>
          <w:color w:val="000000"/>
          <w:kern w:val="0"/>
          <w:sz w:val="22"/>
        </w:rPr>
        <w:t>测试报告</w:t>
      </w:r>
      <w:r w:rsidR="009A1C0F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9A1C0F">
        <w:rPr>
          <w:rFonts w:ascii="宋体" w:eastAsia="宋体" w:hAnsi="宋体" w:cs="宋体"/>
          <w:color w:val="000000"/>
          <w:kern w:val="0"/>
          <w:sz w:val="22"/>
        </w:rPr>
        <w:t>功能</w:t>
      </w:r>
      <w:r w:rsidR="009A1C0F">
        <w:rPr>
          <w:rFonts w:ascii="宋体" w:eastAsia="宋体" w:hAnsi="宋体" w:cs="宋体" w:hint="eastAsia"/>
          <w:color w:val="000000"/>
          <w:kern w:val="0"/>
          <w:sz w:val="22"/>
        </w:rPr>
        <w:t>1</w:t>
      </w:r>
      <w:r w:rsidR="009A1C0F">
        <w:rPr>
          <w:rFonts w:ascii="宋体" w:eastAsia="宋体" w:hAnsi="宋体" w:cs="宋体"/>
          <w:color w:val="000000"/>
          <w:kern w:val="0"/>
          <w:sz w:val="22"/>
        </w:rPr>
        <w:t>00</w:t>
      </w:r>
      <w:r w:rsidR="009A1C0F">
        <w:rPr>
          <w:rFonts w:ascii="宋体" w:eastAsia="宋体" w:hAnsi="宋体" w:cs="宋体" w:hint="eastAsia"/>
          <w:color w:val="000000"/>
          <w:kern w:val="0"/>
          <w:sz w:val="22"/>
        </w:rPr>
        <w:t>%</w:t>
      </w:r>
      <w:r w:rsidR="009A1C0F">
        <w:rPr>
          <w:rFonts w:ascii="宋体" w:eastAsia="宋体" w:hAnsi="宋体" w:cs="宋体"/>
          <w:color w:val="000000"/>
          <w:kern w:val="0"/>
          <w:sz w:val="22"/>
        </w:rPr>
        <w:t>对等</w:t>
      </w:r>
      <w:r w:rsidR="00AA0CA2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AA0CA2">
        <w:rPr>
          <w:rFonts w:ascii="宋体" w:eastAsia="宋体" w:hAnsi="宋体" w:cs="宋体"/>
          <w:color w:val="000000"/>
          <w:kern w:val="0"/>
          <w:sz w:val="22"/>
        </w:rPr>
        <w:t>接口能平滑替代</w:t>
      </w:r>
      <w:r w:rsidR="00053B02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83098C" w:rsidRDefault="00682A23" w:rsidP="0083098C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按照性能测试模型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83098C">
        <w:rPr>
          <w:rFonts w:ascii="宋体" w:eastAsia="宋体" w:hAnsi="宋体" w:cs="宋体"/>
          <w:color w:val="000000"/>
          <w:kern w:val="0"/>
          <w:sz w:val="22"/>
        </w:rPr>
        <w:t>提供完整的性能对比</w:t>
      </w:r>
      <w:r w:rsidR="0083098C">
        <w:rPr>
          <w:rFonts w:ascii="宋体" w:eastAsia="宋体" w:hAnsi="宋体" w:cs="宋体" w:hint="eastAsia"/>
          <w:color w:val="000000"/>
          <w:kern w:val="0"/>
          <w:sz w:val="22"/>
        </w:rPr>
        <w:t>（对比X</w:t>
      </w:r>
      <w:r w:rsidR="0083098C">
        <w:rPr>
          <w:rFonts w:ascii="宋体" w:eastAsia="宋体" w:hAnsi="宋体" w:cs="宋体"/>
          <w:color w:val="000000"/>
          <w:kern w:val="0"/>
          <w:sz w:val="22"/>
        </w:rPr>
        <w:t>86平台</w:t>
      </w:r>
      <w:r w:rsidR="0083098C">
        <w:rPr>
          <w:rFonts w:ascii="宋体" w:eastAsia="宋体" w:hAnsi="宋体" w:cs="宋体" w:hint="eastAsia"/>
          <w:color w:val="000000"/>
          <w:kern w:val="0"/>
          <w:sz w:val="22"/>
        </w:rPr>
        <w:t>）</w:t>
      </w:r>
      <w:r w:rsidR="0083098C">
        <w:rPr>
          <w:rFonts w:ascii="宋体" w:eastAsia="宋体" w:hAnsi="宋体" w:cs="宋体"/>
          <w:color w:val="000000"/>
          <w:kern w:val="0"/>
          <w:sz w:val="22"/>
        </w:rPr>
        <w:t>测试报告</w:t>
      </w:r>
      <w:r w:rsidR="0083098C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CE1888" w:rsidRPr="00D42EF1" w:rsidRDefault="00D42EF1" w:rsidP="00D42EF1">
      <w:pPr>
        <w:rPr>
          <w:b/>
        </w:rPr>
      </w:pPr>
      <w:r w:rsidRPr="00D42EF1">
        <w:rPr>
          <w:rFonts w:hint="eastAsia"/>
          <w:b/>
        </w:rPr>
        <w:t>【关键指标要求】</w:t>
      </w:r>
    </w:p>
    <w:p w:rsidR="00CB5ABB" w:rsidRDefault="009777DD" w:rsidP="00CB5ABB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1</w:t>
      </w:r>
      <w:r>
        <w:rPr>
          <w:rFonts w:ascii="宋体" w:eastAsia="宋体" w:hAnsi="宋体" w:cs="宋体"/>
          <w:color w:val="000000"/>
          <w:kern w:val="0"/>
          <w:sz w:val="22"/>
        </w:rPr>
        <w:t>28位intrinsic</w:t>
      </w:r>
      <w:r w:rsidR="004C4D13">
        <w:rPr>
          <w:rFonts w:ascii="宋体" w:eastAsia="宋体" w:hAnsi="宋体" w:cs="宋体"/>
          <w:color w:val="000000"/>
          <w:kern w:val="0"/>
          <w:sz w:val="22"/>
        </w:rPr>
        <w:t>函数性能不低于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X</w:t>
      </w:r>
      <w:r>
        <w:rPr>
          <w:rFonts w:ascii="宋体" w:eastAsia="宋体" w:hAnsi="宋体" w:cs="宋体"/>
          <w:color w:val="000000"/>
          <w:kern w:val="0"/>
          <w:sz w:val="22"/>
        </w:rPr>
        <w:t>86</w:t>
      </w:r>
      <w:r w:rsidR="004C4D13">
        <w:rPr>
          <w:rFonts w:ascii="宋体" w:eastAsia="宋体" w:hAnsi="宋体" w:cs="宋体"/>
          <w:color w:val="000000"/>
          <w:kern w:val="0"/>
          <w:sz w:val="22"/>
        </w:rPr>
        <w:t>的</w:t>
      </w:r>
      <w:r w:rsidR="004C4D13">
        <w:rPr>
          <w:rFonts w:ascii="宋体" w:eastAsia="宋体" w:hAnsi="宋体" w:cs="宋体" w:hint="eastAsia"/>
          <w:color w:val="000000"/>
          <w:kern w:val="0"/>
          <w:sz w:val="22"/>
        </w:rPr>
        <w:t>8</w:t>
      </w:r>
      <w:r w:rsidR="004C4D13">
        <w:rPr>
          <w:rFonts w:ascii="宋体" w:eastAsia="宋体" w:hAnsi="宋体" w:cs="宋体"/>
          <w:color w:val="000000"/>
          <w:kern w:val="0"/>
          <w:sz w:val="22"/>
        </w:rPr>
        <w:t>0</w:t>
      </w:r>
      <w:r w:rsidR="004C4D13">
        <w:rPr>
          <w:rFonts w:ascii="宋体" w:eastAsia="宋体" w:hAnsi="宋体" w:cs="宋体" w:hint="eastAsia"/>
          <w:color w:val="000000"/>
          <w:kern w:val="0"/>
          <w:sz w:val="22"/>
        </w:rPr>
        <w:t>%</w:t>
      </w:r>
      <w:r w:rsidR="00CB5ABB" w:rsidRPr="00640AD4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CB5ABB" w:rsidRDefault="004C4D13" w:rsidP="00CB5ABB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256位intrinsic函数性能不低于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X</w:t>
      </w:r>
      <w:r>
        <w:rPr>
          <w:rFonts w:ascii="宋体" w:eastAsia="宋体" w:hAnsi="宋体" w:cs="宋体"/>
          <w:color w:val="000000"/>
          <w:kern w:val="0"/>
          <w:sz w:val="22"/>
        </w:rPr>
        <w:t>86的40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%</w:t>
      </w:r>
      <w:r w:rsidR="00CB5ABB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CB5ABB" w:rsidRDefault="004C4D13" w:rsidP="00CB5ABB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512位intrinsic函数性能不低于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X</w:t>
      </w:r>
      <w:r>
        <w:rPr>
          <w:rFonts w:ascii="宋体" w:eastAsia="宋体" w:hAnsi="宋体" w:cs="宋体"/>
          <w:color w:val="000000"/>
          <w:kern w:val="0"/>
          <w:sz w:val="22"/>
        </w:rPr>
        <w:t>86的30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%。</w:t>
      </w:r>
    </w:p>
    <w:p w:rsidR="00CB5ABB" w:rsidRDefault="00CB5ABB" w:rsidP="00CB5ABB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提供完整的功能对比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（对比X</w:t>
      </w:r>
      <w:r>
        <w:rPr>
          <w:rFonts w:ascii="宋体" w:eastAsia="宋体" w:hAnsi="宋体" w:cs="宋体"/>
          <w:color w:val="000000"/>
          <w:kern w:val="0"/>
          <w:sz w:val="22"/>
        </w:rPr>
        <w:t>86平台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）</w:t>
      </w:r>
      <w:r>
        <w:rPr>
          <w:rFonts w:ascii="宋体" w:eastAsia="宋体" w:hAnsi="宋体" w:cs="宋体"/>
          <w:color w:val="000000"/>
          <w:kern w:val="0"/>
          <w:sz w:val="22"/>
        </w:rPr>
        <w:t>测试报告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CB5ABB" w:rsidRDefault="00CB5ABB" w:rsidP="00CB5ABB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按照性能测试模型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>
        <w:rPr>
          <w:rFonts w:ascii="宋体" w:eastAsia="宋体" w:hAnsi="宋体" w:cs="宋体"/>
          <w:color w:val="000000"/>
          <w:kern w:val="0"/>
          <w:sz w:val="22"/>
        </w:rPr>
        <w:t>提供完整的性能对比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（对比X</w:t>
      </w:r>
      <w:r>
        <w:rPr>
          <w:rFonts w:ascii="宋体" w:eastAsia="宋体" w:hAnsi="宋体" w:cs="宋体"/>
          <w:color w:val="000000"/>
          <w:kern w:val="0"/>
          <w:sz w:val="22"/>
        </w:rPr>
        <w:t>86平台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）</w:t>
      </w:r>
      <w:r>
        <w:rPr>
          <w:rFonts w:ascii="宋体" w:eastAsia="宋体" w:hAnsi="宋体" w:cs="宋体"/>
          <w:color w:val="000000"/>
          <w:kern w:val="0"/>
          <w:sz w:val="22"/>
        </w:rPr>
        <w:t>测试报告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44286C" w:rsidRPr="00D42EF1" w:rsidRDefault="0044286C" w:rsidP="0044286C">
      <w:pPr>
        <w:rPr>
          <w:b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Pr="00D42EF1">
        <w:rPr>
          <w:rFonts w:hint="eastAsia"/>
          <w:b/>
        </w:rPr>
        <w:t>【</w:t>
      </w:r>
      <w:r>
        <w:rPr>
          <w:rFonts w:hint="eastAsia"/>
          <w:b/>
        </w:rPr>
        <w:t>交付件</w:t>
      </w:r>
      <w:r w:rsidRPr="00D42EF1">
        <w:rPr>
          <w:rFonts w:hint="eastAsia"/>
          <w:b/>
        </w:rPr>
        <w:t>】</w:t>
      </w:r>
    </w:p>
    <w:p w:rsidR="00554004" w:rsidRDefault="006B3903" w:rsidP="00554004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所有的inline函数以及基础数据结构定义</w:t>
      </w:r>
      <w:r w:rsidR="00554004" w:rsidRPr="00640AD4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554004" w:rsidRDefault="006B3903" w:rsidP="00554004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所有接口的功能测试用例</w:t>
      </w:r>
      <w:r w:rsidR="00554004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554004" w:rsidRDefault="006B3903" w:rsidP="00554004">
      <w:pPr>
        <w:pStyle w:val="a7"/>
        <w:numPr>
          <w:ilvl w:val="0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所有接口的性能测试用例</w:t>
      </w:r>
      <w:r w:rsidR="00554004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956934" w:rsidRPr="00F970FE" w:rsidRDefault="00364FFC" w:rsidP="0044286C">
      <w:pPr>
        <w:rPr>
          <w:rFonts w:ascii="宋体" w:eastAsia="宋体" w:hAnsi="宋体" w:cs="宋体"/>
          <w:b/>
          <w:color w:val="000000"/>
          <w:kern w:val="0"/>
          <w:sz w:val="22"/>
        </w:rPr>
      </w:pPr>
      <w:r w:rsidRPr="00F970FE">
        <w:rPr>
          <w:rFonts w:ascii="宋体" w:eastAsia="宋体" w:hAnsi="宋体" w:cs="宋体" w:hint="eastAsia"/>
          <w:b/>
          <w:color w:val="000000"/>
          <w:kern w:val="0"/>
          <w:sz w:val="22"/>
        </w:rPr>
        <w:t>【需支持的使用</w:t>
      </w:r>
      <w:r w:rsidR="00887747" w:rsidRPr="00F970FE">
        <w:rPr>
          <w:rFonts w:ascii="宋体" w:eastAsia="宋体" w:hAnsi="宋体" w:cs="宋体" w:hint="eastAsia"/>
          <w:b/>
          <w:color w:val="000000"/>
          <w:kern w:val="0"/>
          <w:sz w:val="22"/>
        </w:rPr>
        <w:t>场景</w:t>
      </w:r>
      <w:r w:rsidRPr="00F970FE">
        <w:rPr>
          <w:rFonts w:ascii="宋体" w:eastAsia="宋体" w:hAnsi="宋体" w:cs="宋体" w:hint="eastAsia"/>
          <w:b/>
          <w:color w:val="000000"/>
          <w:kern w:val="0"/>
          <w:sz w:val="22"/>
        </w:rPr>
        <w:t>】</w:t>
      </w:r>
    </w:p>
    <w:p w:rsidR="00377C69" w:rsidRPr="00695B45" w:rsidRDefault="00364FFC" w:rsidP="000C682C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如某应用在X</w:t>
      </w:r>
      <w:r>
        <w:rPr>
          <w:rFonts w:ascii="宋体" w:eastAsia="宋体" w:hAnsi="宋体" w:cs="宋体"/>
          <w:color w:val="000000"/>
          <w:kern w:val="0"/>
          <w:sz w:val="22"/>
        </w:rPr>
        <w:t>86平台包含了</w:t>
      </w:r>
      <w: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#include &lt;immintrin.h&gt;</w:t>
      </w:r>
      <w:r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，</w:t>
      </w:r>
      <w:r w:rsidR="00100355"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该应用迁移</w:t>
      </w:r>
      <w:r w:rsidR="00100355"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到</w:t>
      </w:r>
      <w:r w:rsidR="00385FD0"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arm</w:t>
      </w:r>
      <w:bookmarkStart w:id="0" w:name="_GoBack"/>
      <w:bookmarkEnd w:id="0"/>
      <w: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平台后</w:t>
      </w:r>
      <w:r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，</w:t>
      </w:r>
      <w: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将</w:t>
      </w:r>
      <w: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&lt;immintrin.h&gt;</w:t>
      </w:r>
      <w: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换成</w:t>
      </w:r>
      <w:r w:rsidR="00AC78C4"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&lt;</w:t>
      </w:r>
      <w:r w:rsidR="00AC78C4"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xxx</w:t>
      </w:r>
      <w:r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h</w:t>
      </w:r>
      <w:r w:rsidR="00AC78C4"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&gt;</w:t>
      </w:r>
      <w:r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，</w:t>
      </w:r>
      <w: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能编译通过</w:t>
      </w:r>
      <w:r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，</w:t>
      </w:r>
      <w:r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并可以正常运行</w:t>
      </w:r>
      <w:r w:rsidR="00601E00">
        <w:rPr>
          <w:rFonts w:ascii="Courier New" w:hAnsi="Courier New" w:cs="Courier New" w:hint="eastAsia"/>
          <w:color w:val="000000"/>
          <w:sz w:val="19"/>
          <w:szCs w:val="19"/>
          <w:shd w:val="clear" w:color="auto" w:fill="FFFFFF"/>
        </w:rPr>
        <w:t>。</w:t>
      </w:r>
      <w:r w:rsidR="00AC232C">
        <w:rPr>
          <w:rFonts w:ascii="宋体" w:eastAsia="宋体" w:hAnsi="宋体" w:cs="宋体"/>
          <w:color w:val="000000"/>
          <w:kern w:val="0"/>
          <w:sz w:val="22"/>
        </w:rPr>
        <w:t xml:space="preserve"> </w:t>
      </w:r>
    </w:p>
    <w:p w:rsidR="00360756" w:rsidRDefault="00360756" w:rsidP="009400CC">
      <w:pPr>
        <w:rPr>
          <w:rFonts w:ascii="宋体" w:eastAsia="宋体" w:hAnsi="宋体" w:cs="宋体"/>
          <w:b/>
          <w:color w:val="000000"/>
          <w:kern w:val="0"/>
          <w:sz w:val="22"/>
        </w:rPr>
      </w:pPr>
      <w:r w:rsidRPr="009400CC">
        <w:rPr>
          <w:rFonts w:ascii="宋体" w:eastAsia="宋体" w:hAnsi="宋体" w:cs="宋体" w:hint="eastAsia"/>
          <w:b/>
          <w:color w:val="000000"/>
          <w:kern w:val="0"/>
          <w:sz w:val="22"/>
        </w:rPr>
        <w:t>【</w:t>
      </w:r>
      <w:r w:rsidR="00664685" w:rsidRPr="009400CC">
        <w:rPr>
          <w:rFonts w:ascii="宋体" w:eastAsia="宋体" w:hAnsi="宋体" w:cs="宋体" w:hint="eastAsia"/>
          <w:b/>
          <w:color w:val="000000"/>
          <w:kern w:val="0"/>
          <w:sz w:val="22"/>
        </w:rPr>
        <w:t>测试方法</w:t>
      </w:r>
      <w:r w:rsidRPr="009400CC">
        <w:rPr>
          <w:rFonts w:ascii="宋体" w:eastAsia="宋体" w:hAnsi="宋体" w:cs="宋体" w:hint="eastAsia"/>
          <w:b/>
          <w:color w:val="000000"/>
          <w:kern w:val="0"/>
          <w:sz w:val="22"/>
        </w:rPr>
        <w:t>】</w:t>
      </w:r>
    </w:p>
    <w:p w:rsidR="008730C2" w:rsidRDefault="00D95F12" w:rsidP="00AC78C4">
      <w:pPr>
        <w:jc w:val="center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noProof/>
        </w:rPr>
        <w:lastRenderedPageBreak/>
        <w:drawing>
          <wp:inline distT="0" distB="0" distL="0" distR="0">
            <wp:extent cx="3148717" cy="2860419"/>
            <wp:effectExtent l="19050" t="19050" r="1397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e15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306" cy="28763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730C2" w:rsidRPr="007A5B57" w:rsidRDefault="00100355" w:rsidP="008730C2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【注释</w:t>
      </w:r>
      <w:r w:rsidR="0033273F">
        <w:rPr>
          <w:rFonts w:ascii="宋体" w:eastAsia="宋体" w:hAnsi="宋体" w:cs="宋体" w:hint="eastAsia"/>
          <w:b/>
          <w:color w:val="000000"/>
          <w:kern w:val="0"/>
          <w:sz w:val="22"/>
        </w:rPr>
        <w:t>】</w:t>
      </w:r>
      <w:r w:rsidR="0033273F" w:rsidRPr="007A5B57">
        <w:rPr>
          <w:rFonts w:ascii="宋体" w:eastAsia="宋体" w:hAnsi="宋体" w:cs="宋体"/>
          <w:color w:val="000000"/>
          <w:kern w:val="0"/>
          <w:sz w:val="22"/>
        </w:rPr>
        <w:t>KNCNI属于至强协处理器指令</w:t>
      </w:r>
      <w:r w:rsidR="0033273F" w:rsidRPr="007A5B57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33273F" w:rsidRPr="007A5B57">
        <w:rPr>
          <w:rFonts w:ascii="宋体" w:eastAsia="宋体" w:hAnsi="宋体" w:cs="宋体"/>
          <w:color w:val="000000"/>
          <w:kern w:val="0"/>
          <w:sz w:val="22"/>
        </w:rPr>
        <w:t>按照伪码描述实现</w:t>
      </w:r>
      <w:r w:rsidR="0033273F" w:rsidRPr="007A5B57">
        <w:rPr>
          <w:rFonts w:ascii="宋体" w:eastAsia="宋体" w:hAnsi="宋体" w:cs="宋体" w:hint="eastAsia"/>
          <w:color w:val="000000"/>
          <w:kern w:val="0"/>
          <w:sz w:val="22"/>
        </w:rPr>
        <w:t>，交付件可以不提供测试报告。</w:t>
      </w:r>
    </w:p>
    <w:sectPr w:rsidR="008730C2" w:rsidRPr="007A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81" w:rsidRDefault="00323081" w:rsidP="00323F54">
      <w:r>
        <w:separator/>
      </w:r>
    </w:p>
  </w:endnote>
  <w:endnote w:type="continuationSeparator" w:id="0">
    <w:p w:rsidR="00323081" w:rsidRDefault="00323081" w:rsidP="0032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81" w:rsidRDefault="00323081" w:rsidP="00323F54">
      <w:r>
        <w:separator/>
      </w:r>
    </w:p>
  </w:footnote>
  <w:footnote w:type="continuationSeparator" w:id="0">
    <w:p w:rsidR="00323081" w:rsidRDefault="00323081" w:rsidP="0032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E69"/>
    <w:multiLevelType w:val="hybridMultilevel"/>
    <w:tmpl w:val="599E66AE"/>
    <w:lvl w:ilvl="0" w:tplc="67D0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EA36AB"/>
    <w:multiLevelType w:val="hybridMultilevel"/>
    <w:tmpl w:val="EA7082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650131"/>
    <w:multiLevelType w:val="hybridMultilevel"/>
    <w:tmpl w:val="D2C69A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61"/>
    <w:rsid w:val="00017DBD"/>
    <w:rsid w:val="00053B02"/>
    <w:rsid w:val="00071A45"/>
    <w:rsid w:val="0008077B"/>
    <w:rsid w:val="0009385F"/>
    <w:rsid w:val="000A5F05"/>
    <w:rsid w:val="000A7902"/>
    <w:rsid w:val="000B271F"/>
    <w:rsid w:val="000B3E5A"/>
    <w:rsid w:val="000C682C"/>
    <w:rsid w:val="00100355"/>
    <w:rsid w:val="00140116"/>
    <w:rsid w:val="00145009"/>
    <w:rsid w:val="0014709C"/>
    <w:rsid w:val="001733BA"/>
    <w:rsid w:val="00184886"/>
    <w:rsid w:val="001B526E"/>
    <w:rsid w:val="001B7ABD"/>
    <w:rsid w:val="001E3F85"/>
    <w:rsid w:val="001E402E"/>
    <w:rsid w:val="001F3095"/>
    <w:rsid w:val="001F42E3"/>
    <w:rsid w:val="0021377D"/>
    <w:rsid w:val="002212C8"/>
    <w:rsid w:val="00225ABD"/>
    <w:rsid w:val="00272C2F"/>
    <w:rsid w:val="002858EF"/>
    <w:rsid w:val="002B11E6"/>
    <w:rsid w:val="002D398A"/>
    <w:rsid w:val="002D5B45"/>
    <w:rsid w:val="002D7E2D"/>
    <w:rsid w:val="002E043C"/>
    <w:rsid w:val="002E0A50"/>
    <w:rsid w:val="00307D99"/>
    <w:rsid w:val="00323081"/>
    <w:rsid w:val="00323F54"/>
    <w:rsid w:val="0033273F"/>
    <w:rsid w:val="00341678"/>
    <w:rsid w:val="0035734B"/>
    <w:rsid w:val="00360756"/>
    <w:rsid w:val="0036222A"/>
    <w:rsid w:val="00364FFC"/>
    <w:rsid w:val="00377C69"/>
    <w:rsid w:val="00385FD0"/>
    <w:rsid w:val="003E7CF8"/>
    <w:rsid w:val="003F0E86"/>
    <w:rsid w:val="00406D83"/>
    <w:rsid w:val="0044286C"/>
    <w:rsid w:val="004721B8"/>
    <w:rsid w:val="004A0925"/>
    <w:rsid w:val="004C4D13"/>
    <w:rsid w:val="004C6414"/>
    <w:rsid w:val="004D0D09"/>
    <w:rsid w:val="004E16D6"/>
    <w:rsid w:val="004E1BE1"/>
    <w:rsid w:val="004E6082"/>
    <w:rsid w:val="004F320C"/>
    <w:rsid w:val="00500A16"/>
    <w:rsid w:val="00505177"/>
    <w:rsid w:val="00514A3F"/>
    <w:rsid w:val="00532AFB"/>
    <w:rsid w:val="00553A2A"/>
    <w:rsid w:val="00554004"/>
    <w:rsid w:val="005562AA"/>
    <w:rsid w:val="00576E61"/>
    <w:rsid w:val="005B3E37"/>
    <w:rsid w:val="005B6111"/>
    <w:rsid w:val="005C55A3"/>
    <w:rsid w:val="005C7F03"/>
    <w:rsid w:val="005D0BE0"/>
    <w:rsid w:val="005F3DCC"/>
    <w:rsid w:val="00601E00"/>
    <w:rsid w:val="00617B5A"/>
    <w:rsid w:val="00625D4D"/>
    <w:rsid w:val="0063183E"/>
    <w:rsid w:val="006364CF"/>
    <w:rsid w:val="00640AD4"/>
    <w:rsid w:val="00642055"/>
    <w:rsid w:val="006471C2"/>
    <w:rsid w:val="00654C1A"/>
    <w:rsid w:val="00664685"/>
    <w:rsid w:val="00682A23"/>
    <w:rsid w:val="00695B45"/>
    <w:rsid w:val="00695C29"/>
    <w:rsid w:val="006A11A8"/>
    <w:rsid w:val="006B3903"/>
    <w:rsid w:val="006B7EF1"/>
    <w:rsid w:val="006C1809"/>
    <w:rsid w:val="006D3600"/>
    <w:rsid w:val="006F1A98"/>
    <w:rsid w:val="006F5A2B"/>
    <w:rsid w:val="0070579F"/>
    <w:rsid w:val="0075086E"/>
    <w:rsid w:val="00752C70"/>
    <w:rsid w:val="00783CFB"/>
    <w:rsid w:val="007A003F"/>
    <w:rsid w:val="007A0A55"/>
    <w:rsid w:val="007A57C2"/>
    <w:rsid w:val="007A5B57"/>
    <w:rsid w:val="007A5D4A"/>
    <w:rsid w:val="007C0B62"/>
    <w:rsid w:val="007E54CC"/>
    <w:rsid w:val="007E5B8C"/>
    <w:rsid w:val="00802B2E"/>
    <w:rsid w:val="008213F0"/>
    <w:rsid w:val="0083098C"/>
    <w:rsid w:val="00864EA7"/>
    <w:rsid w:val="00867C16"/>
    <w:rsid w:val="008730C2"/>
    <w:rsid w:val="008747B8"/>
    <w:rsid w:val="00887747"/>
    <w:rsid w:val="008A6B2C"/>
    <w:rsid w:val="008D4715"/>
    <w:rsid w:val="009044B4"/>
    <w:rsid w:val="00914285"/>
    <w:rsid w:val="009155F6"/>
    <w:rsid w:val="0093329A"/>
    <w:rsid w:val="009400CC"/>
    <w:rsid w:val="00946011"/>
    <w:rsid w:val="00956934"/>
    <w:rsid w:val="0097195A"/>
    <w:rsid w:val="009777DD"/>
    <w:rsid w:val="00982A10"/>
    <w:rsid w:val="009A1C0F"/>
    <w:rsid w:val="009F061D"/>
    <w:rsid w:val="00A00E33"/>
    <w:rsid w:val="00A33320"/>
    <w:rsid w:val="00A36155"/>
    <w:rsid w:val="00A444A5"/>
    <w:rsid w:val="00A535BD"/>
    <w:rsid w:val="00A54A59"/>
    <w:rsid w:val="00A701B0"/>
    <w:rsid w:val="00AA0CA2"/>
    <w:rsid w:val="00AA0DD1"/>
    <w:rsid w:val="00AC232C"/>
    <w:rsid w:val="00AC78C4"/>
    <w:rsid w:val="00AE0B4B"/>
    <w:rsid w:val="00B245EC"/>
    <w:rsid w:val="00B36FEB"/>
    <w:rsid w:val="00B45CE6"/>
    <w:rsid w:val="00B52694"/>
    <w:rsid w:val="00B56C91"/>
    <w:rsid w:val="00B750F0"/>
    <w:rsid w:val="00B7628A"/>
    <w:rsid w:val="00B91C6B"/>
    <w:rsid w:val="00B9693F"/>
    <w:rsid w:val="00BD280B"/>
    <w:rsid w:val="00BD60DE"/>
    <w:rsid w:val="00C1697F"/>
    <w:rsid w:val="00C415CF"/>
    <w:rsid w:val="00C82542"/>
    <w:rsid w:val="00C942DD"/>
    <w:rsid w:val="00C96FD6"/>
    <w:rsid w:val="00CA058D"/>
    <w:rsid w:val="00CB5ABB"/>
    <w:rsid w:val="00CC3614"/>
    <w:rsid w:val="00CE1888"/>
    <w:rsid w:val="00CE58A8"/>
    <w:rsid w:val="00CF4776"/>
    <w:rsid w:val="00D13C41"/>
    <w:rsid w:val="00D15D83"/>
    <w:rsid w:val="00D30161"/>
    <w:rsid w:val="00D42EF1"/>
    <w:rsid w:val="00D43D10"/>
    <w:rsid w:val="00D45BCD"/>
    <w:rsid w:val="00D514D8"/>
    <w:rsid w:val="00D54456"/>
    <w:rsid w:val="00D95F12"/>
    <w:rsid w:val="00DC709A"/>
    <w:rsid w:val="00DD375C"/>
    <w:rsid w:val="00DE02C4"/>
    <w:rsid w:val="00E053D4"/>
    <w:rsid w:val="00E164E6"/>
    <w:rsid w:val="00E30AD9"/>
    <w:rsid w:val="00E32831"/>
    <w:rsid w:val="00E44BE2"/>
    <w:rsid w:val="00E512C3"/>
    <w:rsid w:val="00EA1D9A"/>
    <w:rsid w:val="00EA451E"/>
    <w:rsid w:val="00EB4A2E"/>
    <w:rsid w:val="00EF0A01"/>
    <w:rsid w:val="00EF4231"/>
    <w:rsid w:val="00F0550F"/>
    <w:rsid w:val="00F17345"/>
    <w:rsid w:val="00F304AA"/>
    <w:rsid w:val="00F4094D"/>
    <w:rsid w:val="00F47D42"/>
    <w:rsid w:val="00F60E33"/>
    <w:rsid w:val="00F8399F"/>
    <w:rsid w:val="00F970FE"/>
    <w:rsid w:val="00FC0D73"/>
    <w:rsid w:val="00FD1789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3EF60"/>
  <w15:chartTrackingRefBased/>
  <w15:docId w15:val="{D331A34D-891C-475A-BCD7-DE76ABAC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33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F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F54"/>
    <w:rPr>
      <w:sz w:val="18"/>
      <w:szCs w:val="18"/>
    </w:rPr>
  </w:style>
  <w:style w:type="paragraph" w:styleId="a7">
    <w:name w:val="List Paragraph"/>
    <w:basedOn w:val="a"/>
    <w:uiPriority w:val="34"/>
    <w:qFormat/>
    <w:rsid w:val="00323F5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23F54"/>
    <w:rPr>
      <w:b/>
      <w:bCs/>
      <w:kern w:val="44"/>
      <w:sz w:val="44"/>
      <w:szCs w:val="44"/>
    </w:rPr>
  </w:style>
  <w:style w:type="character" w:styleId="a8">
    <w:name w:val="Hyperlink"/>
    <w:basedOn w:val="a0"/>
    <w:uiPriority w:val="99"/>
    <w:unhideWhenUsed/>
    <w:rsid w:val="00A701B0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2E043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2E043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1733B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rsid w:val="0055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tware.intel.com/sites/landingpage/IntrinsicsGui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6749-35B2-4586-94D9-DBF7370D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3057</TotalTime>
  <Pages>1</Pages>
  <Words>123</Words>
  <Characters>705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Gaofeng (David, Intelligent Computing R&amp;D)</dc:creator>
  <cp:keywords/>
  <dc:description/>
  <cp:lastModifiedBy>Jesse</cp:lastModifiedBy>
  <cp:revision>275</cp:revision>
  <dcterms:created xsi:type="dcterms:W3CDTF">2020-03-03T07:01:00Z</dcterms:created>
  <dcterms:modified xsi:type="dcterms:W3CDTF">2020-05-16T01:27:00Z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(2)amjgPU2nRNH4nbiJjkj281u5g45RbGeHWncDgn0Z9oRV8SBNP5k1ZRTLOh26P7ZzcAkiv63l
OLk04hItvWQTcgn7G9cSndNGR9kYpMJKAYhqKoEBGzdrgdDU5DIcc+AIKe4eUtSu4pB1y4nK
kewEYgAsKC+VLeui3d0p/X58hUYQDMFvEgAnniM+Xij4ynXfav6+OWNN3fk+TmPzmY1Z/oZX
28lZpkSEH+p6vUNbGH</vt:lpwstr>
  </property>
  <property fmtid="{D5CDD505-2E9C-101B-9397-08002B2CF9AE}" pid="3" name="_2015_ms_pID_7253431">
    <vt:lpwstr>LLpnaRNowJyTRU6dXQ9dQqfldczwh91da8eEomqoKhLq5H07IW+/GS
Gsj1TMpuEKc/lF3eWUTfNvSeUQphyQmqLmx/ogUDwLsb18LkXnC6Zim/ZbVrgoxiLgSLNvdo
4eJYUUqS6rCjB56kFQULuWtN6TiPH3DMU5u+RFJ658JoXn4WRfpSlZCj/HLfI839/COYM9B/
u8udo75+Vw2LOVPQ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1583911063</vt:lpwstr>
  </property>
</Properties>
</file>