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B2" w:rsidRPr="00F375B2" w:rsidRDefault="00F653BC" w:rsidP="00F375B2">
      <w:pPr>
        <w:pStyle w:val="1"/>
        <w:numPr>
          <w:ilvl w:val="0"/>
          <w:numId w:val="5"/>
        </w:numPr>
        <w:rPr>
          <w:rFonts w:hint="eastAsia"/>
          <w:sz w:val="36"/>
          <w:szCs w:val="36"/>
        </w:rPr>
      </w:pPr>
      <w:r w:rsidRPr="002379E7">
        <w:rPr>
          <w:rFonts w:hint="eastAsia"/>
          <w:sz w:val="36"/>
          <w:szCs w:val="36"/>
        </w:rPr>
        <w:t>测量项目</w:t>
      </w:r>
    </w:p>
    <w:p w:rsidR="00F375B2" w:rsidRPr="00F375B2" w:rsidRDefault="00F375B2" w:rsidP="00FE67FA">
      <w:pPr>
        <w:ind w:firstLine="360"/>
        <w:rPr>
          <w:rFonts w:hint="eastAsia"/>
        </w:rPr>
      </w:pPr>
      <w:r>
        <w:rPr>
          <w:rFonts w:hint="eastAsia"/>
        </w:rPr>
        <w:t>目前我公司需要在高压电线下作业，使用仪表采集大量电压、电流等数据。现使用了多个仪表，极为不便，需要将多个仪表的功能整合</w:t>
      </w:r>
      <w:r w:rsidR="00F72131">
        <w:rPr>
          <w:rFonts w:hint="eastAsia"/>
        </w:rPr>
        <w:t>到</w:t>
      </w:r>
      <w:r>
        <w:rPr>
          <w:rFonts w:hint="eastAsia"/>
        </w:rPr>
        <w:t>一个仪表上</w:t>
      </w:r>
      <w:r w:rsidR="00FA6F48">
        <w:rPr>
          <w:rFonts w:hint="eastAsia"/>
        </w:rPr>
        <w:t>，</w:t>
      </w:r>
      <w:r w:rsidR="00222F75">
        <w:rPr>
          <w:rFonts w:hint="eastAsia"/>
        </w:rPr>
        <w:t>相关技术参数</w:t>
      </w:r>
      <w:r w:rsidR="00FA6F48">
        <w:rPr>
          <w:rFonts w:hint="eastAsia"/>
        </w:rPr>
        <w:t>见下文</w:t>
      </w:r>
      <w:r>
        <w:rPr>
          <w:rFonts w:hint="eastAsia"/>
        </w:rPr>
        <w:t>。</w:t>
      </w:r>
    </w:p>
    <w:p w:rsidR="00773C7F" w:rsidRPr="001055E9" w:rsidRDefault="004210B2" w:rsidP="001055E9">
      <w:pPr>
        <w:pStyle w:val="2"/>
        <w:rPr>
          <w:sz w:val="30"/>
          <w:szCs w:val="30"/>
        </w:rPr>
      </w:pPr>
      <w:r w:rsidRPr="001055E9">
        <w:rPr>
          <w:rFonts w:hint="eastAsia"/>
          <w:sz w:val="30"/>
          <w:szCs w:val="30"/>
        </w:rPr>
        <w:t>1.</w:t>
      </w:r>
      <w:r w:rsidR="00AB2838" w:rsidRPr="001055E9">
        <w:rPr>
          <w:rFonts w:hint="eastAsia"/>
          <w:sz w:val="30"/>
          <w:szCs w:val="30"/>
        </w:rPr>
        <w:t>1</w:t>
      </w:r>
      <w:r w:rsidR="00773C7F" w:rsidRPr="001055E9">
        <w:rPr>
          <w:rFonts w:hint="eastAsia"/>
          <w:sz w:val="30"/>
          <w:szCs w:val="30"/>
        </w:rPr>
        <w:t>实际需要测量的参数</w:t>
      </w:r>
      <w:r w:rsidR="00AB2838" w:rsidRPr="001055E9">
        <w:rPr>
          <w:rFonts w:hint="eastAsia"/>
          <w:sz w:val="30"/>
          <w:szCs w:val="30"/>
        </w:rPr>
        <w:t>范围</w:t>
      </w:r>
    </w:p>
    <w:p w:rsidR="00D22417" w:rsidRPr="00A41876" w:rsidRDefault="00E6706D" w:rsidP="00AB2838">
      <w:pPr>
        <w:pStyle w:val="a5"/>
        <w:numPr>
          <w:ilvl w:val="0"/>
          <w:numId w:val="2"/>
        </w:numPr>
        <w:ind w:firstLineChars="0"/>
      </w:pPr>
      <w:r w:rsidRPr="00A41876">
        <w:rPr>
          <w:rFonts w:hint="eastAsia"/>
        </w:rPr>
        <w:t>电压（直流</w:t>
      </w:r>
      <w:r w:rsidRPr="00A41876">
        <w:t>0~250V</w:t>
      </w:r>
      <w:r w:rsidRPr="00A41876">
        <w:rPr>
          <w:rFonts w:hint="eastAsia"/>
        </w:rPr>
        <w:t>，交流</w:t>
      </w:r>
      <w:r w:rsidRPr="00A41876">
        <w:t>0~500V</w:t>
      </w:r>
      <w:r w:rsidRPr="00A41876">
        <w:rPr>
          <w:rFonts w:hint="eastAsia"/>
        </w:rPr>
        <w:t>，精度为</w:t>
      </w:r>
      <w:r w:rsidRPr="00A41876">
        <w:t>10mV</w:t>
      </w:r>
      <w:r w:rsidRPr="00A41876">
        <w:rPr>
          <w:rFonts w:hint="eastAsia"/>
        </w:rPr>
        <w:t>）</w:t>
      </w:r>
    </w:p>
    <w:p w:rsidR="00D22417" w:rsidRPr="00A41876" w:rsidRDefault="00E6706D" w:rsidP="00AB2838">
      <w:pPr>
        <w:pStyle w:val="a5"/>
        <w:numPr>
          <w:ilvl w:val="0"/>
          <w:numId w:val="2"/>
        </w:numPr>
        <w:ind w:firstLineChars="0"/>
      </w:pPr>
      <w:r w:rsidRPr="00A41876">
        <w:rPr>
          <w:rFonts w:hint="eastAsia"/>
        </w:rPr>
        <w:t>电流（直流</w:t>
      </w:r>
      <w:r w:rsidRPr="00A41876">
        <w:t>0~5A</w:t>
      </w:r>
      <w:r w:rsidRPr="00A41876">
        <w:rPr>
          <w:rFonts w:hint="eastAsia"/>
        </w:rPr>
        <w:t>，交流</w:t>
      </w:r>
      <w:r w:rsidRPr="00A41876">
        <w:t xml:space="preserve">0~5A </w:t>
      </w:r>
      <w:r w:rsidRPr="00A41876">
        <w:rPr>
          <w:rFonts w:hint="eastAsia"/>
        </w:rPr>
        <w:t>，精度为</w:t>
      </w:r>
      <w:r w:rsidRPr="00A41876">
        <w:t>10mA</w:t>
      </w:r>
      <w:r w:rsidRPr="00A41876">
        <w:rPr>
          <w:rFonts w:hint="eastAsia"/>
        </w:rPr>
        <w:t>）</w:t>
      </w:r>
    </w:p>
    <w:p w:rsidR="00D22417" w:rsidRPr="00A41876" w:rsidRDefault="00E6706D" w:rsidP="00AB2838">
      <w:pPr>
        <w:pStyle w:val="a5"/>
        <w:numPr>
          <w:ilvl w:val="0"/>
          <w:numId w:val="2"/>
        </w:numPr>
        <w:ind w:firstLineChars="0"/>
      </w:pPr>
      <w:r w:rsidRPr="00A41876">
        <w:rPr>
          <w:rFonts w:hint="eastAsia"/>
        </w:rPr>
        <w:t>电阻（</w:t>
      </w:r>
      <w:r w:rsidRPr="00A41876">
        <w:t>0~</w:t>
      </w:r>
      <w:r w:rsidR="005F1386" w:rsidRPr="005F1386">
        <w:rPr>
          <w:rFonts w:hint="eastAsia"/>
        </w:rPr>
        <w:t xml:space="preserve"> </w:t>
      </w:r>
      <w:r w:rsidR="005F1386">
        <w:rPr>
          <w:rFonts w:hint="eastAsia"/>
        </w:rPr>
        <w:t>500</w:t>
      </w:r>
      <w:r w:rsidR="005F1386" w:rsidRPr="00FD2918">
        <w:rPr>
          <w:rFonts w:hint="eastAsia"/>
        </w:rPr>
        <w:t>M</w:t>
      </w:r>
      <w:r w:rsidR="005F1386" w:rsidRPr="00FD2918">
        <w:rPr>
          <w:rFonts w:ascii="Times New Roman" w:hAnsi="Times New Roman" w:cs="Times New Roman"/>
        </w:rPr>
        <w:t>Ω</w:t>
      </w:r>
      <w:r w:rsidRPr="00A41876">
        <w:rPr>
          <w:rFonts w:hint="eastAsia"/>
        </w:rPr>
        <w:t>）</w:t>
      </w:r>
    </w:p>
    <w:p w:rsidR="00A41876" w:rsidRDefault="00E6706D" w:rsidP="00AB2838">
      <w:pPr>
        <w:pStyle w:val="a5"/>
        <w:numPr>
          <w:ilvl w:val="0"/>
          <w:numId w:val="2"/>
        </w:numPr>
        <w:ind w:firstLineChars="0"/>
      </w:pPr>
      <w:r w:rsidRPr="00A41876">
        <w:rPr>
          <w:rFonts w:hint="eastAsia"/>
        </w:rPr>
        <w:t>电容</w:t>
      </w:r>
    </w:p>
    <w:p w:rsidR="00D22417" w:rsidRDefault="00E6706D" w:rsidP="00AB2838">
      <w:pPr>
        <w:pStyle w:val="a5"/>
        <w:numPr>
          <w:ilvl w:val="0"/>
          <w:numId w:val="2"/>
        </w:numPr>
        <w:ind w:firstLineChars="0"/>
      </w:pPr>
      <w:r w:rsidRPr="00A41876">
        <w:rPr>
          <w:rFonts w:hint="eastAsia"/>
        </w:rPr>
        <w:t>频率（</w:t>
      </w:r>
      <w:r w:rsidR="007C6986">
        <w:rPr>
          <w:rFonts w:hint="eastAsia"/>
        </w:rPr>
        <w:t>1</w:t>
      </w:r>
      <w:r w:rsidR="00A41876">
        <w:rPr>
          <w:rFonts w:hint="eastAsia"/>
        </w:rPr>
        <w:t>0~</w:t>
      </w:r>
      <w:r w:rsidR="00A41876">
        <w:t>3000Hz</w:t>
      </w:r>
      <w:r w:rsidRPr="00A41876">
        <w:rPr>
          <w:rFonts w:hint="eastAsia"/>
        </w:rPr>
        <w:t>）</w:t>
      </w:r>
    </w:p>
    <w:p w:rsidR="00C52E83" w:rsidRDefault="00464C1F" w:rsidP="00464C1F">
      <w:pPr>
        <w:ind w:firstLineChars="150" w:firstLine="315"/>
      </w:pPr>
      <w:r w:rsidRPr="0004448D">
        <w:rPr>
          <w:rFonts w:hint="eastAsia"/>
          <w:highlight w:val="yellow"/>
        </w:rPr>
        <w:t>使用</w:t>
      </w:r>
      <w:r w:rsidR="009B2921" w:rsidRPr="0004448D">
        <w:rPr>
          <w:rFonts w:hint="eastAsia"/>
          <w:highlight w:val="yellow"/>
        </w:rPr>
        <w:t>环境：</w:t>
      </w:r>
      <w:r>
        <w:rPr>
          <w:rFonts w:hint="eastAsia"/>
        </w:rPr>
        <w:t>户外</w:t>
      </w:r>
      <w:r w:rsidR="008577A4">
        <w:rPr>
          <w:rFonts w:hint="eastAsia"/>
        </w:rPr>
        <w:t>强电场干扰</w:t>
      </w:r>
      <w:r w:rsidR="00DD7E01">
        <w:rPr>
          <w:rFonts w:hint="eastAsia"/>
        </w:rPr>
        <w:t>环境下</w:t>
      </w:r>
    </w:p>
    <w:p w:rsidR="00C52E83" w:rsidRPr="001055E9" w:rsidRDefault="00EC46CE" w:rsidP="00EC46CE">
      <w:pPr>
        <w:pStyle w:val="2"/>
        <w:rPr>
          <w:sz w:val="30"/>
          <w:szCs w:val="30"/>
        </w:rPr>
      </w:pPr>
      <w:r w:rsidRPr="001055E9">
        <w:rPr>
          <w:rFonts w:hint="eastAsia"/>
          <w:sz w:val="30"/>
          <w:szCs w:val="30"/>
        </w:rPr>
        <w:t>1.</w:t>
      </w:r>
      <w:r w:rsidR="00C52E83" w:rsidRPr="001055E9">
        <w:rPr>
          <w:rFonts w:hint="eastAsia"/>
          <w:sz w:val="30"/>
          <w:szCs w:val="30"/>
        </w:rPr>
        <w:t>2</w:t>
      </w:r>
      <w:r w:rsidR="003357A3" w:rsidRPr="001055E9">
        <w:rPr>
          <w:rFonts w:hint="eastAsia"/>
          <w:sz w:val="30"/>
          <w:szCs w:val="30"/>
        </w:rPr>
        <w:t>需要整合的</w:t>
      </w:r>
      <w:r w:rsidR="00C52E83" w:rsidRPr="001055E9">
        <w:rPr>
          <w:rFonts w:hint="eastAsia"/>
          <w:sz w:val="30"/>
          <w:szCs w:val="30"/>
        </w:rPr>
        <w:t>仪表</w:t>
      </w:r>
      <w:r w:rsidR="00370FF7">
        <w:rPr>
          <w:rFonts w:hint="eastAsia"/>
          <w:sz w:val="30"/>
          <w:szCs w:val="30"/>
        </w:rPr>
        <w:t>参数</w:t>
      </w:r>
    </w:p>
    <w:p w:rsidR="00C52E83" w:rsidRPr="001055E9" w:rsidRDefault="001C098A" w:rsidP="009A2677">
      <w:pPr>
        <w:pStyle w:val="3"/>
        <w:rPr>
          <w:sz w:val="28"/>
          <w:szCs w:val="28"/>
        </w:rPr>
      </w:pPr>
      <w:r w:rsidRPr="001055E9">
        <w:rPr>
          <w:rFonts w:hint="eastAsia"/>
          <w:sz w:val="28"/>
          <w:szCs w:val="28"/>
        </w:rPr>
        <w:t>A)</w:t>
      </w:r>
      <w:r w:rsidR="000037DA" w:rsidRPr="001055E9">
        <w:rPr>
          <w:sz w:val="28"/>
          <w:szCs w:val="28"/>
        </w:rPr>
        <w:t xml:space="preserve"> </w:t>
      </w:r>
      <w:r w:rsidR="000037DA" w:rsidRPr="001055E9">
        <w:rPr>
          <w:rFonts w:hint="eastAsia"/>
          <w:sz w:val="28"/>
          <w:szCs w:val="28"/>
        </w:rPr>
        <w:t>移频仪</w:t>
      </w:r>
    </w:p>
    <w:p w:rsidR="007F2646" w:rsidRDefault="007F2646" w:rsidP="00C52E83">
      <w:r>
        <w:rPr>
          <w:rFonts w:hint="eastAsia"/>
        </w:rPr>
        <w:t>功能简述：</w:t>
      </w:r>
    </w:p>
    <w:p w:rsidR="00835039" w:rsidRDefault="00835039" w:rsidP="00C52E83">
      <w:r>
        <w:tab/>
      </w:r>
      <w:r>
        <w:rPr>
          <w:rFonts w:hint="eastAsia"/>
        </w:rPr>
        <w:t>测量交流电压、交流电流、直流电压、直流电压、频率、阻抗等</w:t>
      </w:r>
    </w:p>
    <w:p w:rsidR="007F2646" w:rsidRDefault="00835039" w:rsidP="00C52E83">
      <w:r>
        <w:rPr>
          <w:rFonts w:hint="eastAsia"/>
        </w:rPr>
        <w:t>技术指标：</w:t>
      </w:r>
    </w:p>
    <w:p w:rsidR="009E030A" w:rsidRDefault="009E030A" w:rsidP="00835039">
      <w:pPr>
        <w:ind w:leftChars="200" w:left="420"/>
      </w:pPr>
      <w:r w:rsidRPr="007F2646">
        <w:rPr>
          <w:rFonts w:hint="eastAsia"/>
          <w:highlight w:val="green"/>
        </w:rPr>
        <w:t>测量项目</w:t>
      </w:r>
      <w:r>
        <w:rPr>
          <w:rFonts w:hint="eastAsia"/>
        </w:rPr>
        <w:t xml:space="preserve">                    </w:t>
      </w:r>
      <w:r w:rsidRPr="007F2646">
        <w:rPr>
          <w:rFonts w:hint="eastAsia"/>
          <w:highlight w:val="green"/>
        </w:rPr>
        <w:t>测量范围</w:t>
      </w:r>
      <w:r>
        <w:rPr>
          <w:rFonts w:hint="eastAsia"/>
        </w:rPr>
        <w:t xml:space="preserve">                </w:t>
      </w:r>
      <w:r w:rsidR="009725A5">
        <w:rPr>
          <w:rFonts w:hint="eastAsia"/>
          <w:highlight w:val="green"/>
        </w:rPr>
        <w:t>精度</w:t>
      </w:r>
    </w:p>
    <w:p w:rsidR="00C52E83" w:rsidRDefault="009E030A" w:rsidP="00835039">
      <w:pPr>
        <w:ind w:leftChars="200" w:left="420"/>
      </w:pPr>
      <w:r>
        <w:rPr>
          <w:rFonts w:hint="eastAsia"/>
        </w:rPr>
        <w:t>移频信号</w:t>
      </w:r>
      <w:r w:rsidR="00C52E83">
        <w:rPr>
          <w:rFonts w:hint="eastAsia"/>
        </w:rPr>
        <w:t>补偿电容</w:t>
      </w:r>
      <w:r w:rsidR="00C52E83">
        <w:rPr>
          <w:rFonts w:hint="eastAsia"/>
        </w:rPr>
        <w:t xml:space="preserve">  </w:t>
      </w:r>
      <w:r w:rsidR="00C52E83">
        <w:t xml:space="preserve">           20uF ~100uF</w:t>
      </w:r>
      <w:r>
        <w:t xml:space="preserve">              3%</w:t>
      </w:r>
    </w:p>
    <w:p w:rsidR="00C52E83" w:rsidRDefault="009E030A" w:rsidP="00835039">
      <w:pPr>
        <w:ind w:leftChars="200" w:left="420"/>
      </w:pPr>
      <w:r w:rsidRPr="009E030A">
        <w:rPr>
          <w:rFonts w:hint="eastAsia"/>
        </w:rPr>
        <w:t>移频信号</w:t>
      </w:r>
      <w:r w:rsidR="00C52E83">
        <w:rPr>
          <w:rFonts w:hint="eastAsia"/>
        </w:rPr>
        <w:t>电压</w:t>
      </w:r>
      <w:r w:rsidR="00C52E83">
        <w:tab/>
      </w:r>
      <w:r w:rsidR="00C52E83">
        <w:tab/>
      </w:r>
      <w:r w:rsidR="00C52E83">
        <w:tab/>
      </w:r>
      <w:r w:rsidR="00C52E83">
        <w:tab/>
      </w:r>
      <w:r w:rsidR="00131F70">
        <w:t xml:space="preserve"> </w:t>
      </w:r>
      <w:r w:rsidR="00C52E83">
        <w:t>0</w:t>
      </w:r>
      <w:r w:rsidR="00AD225F">
        <w:t>.7</w:t>
      </w:r>
      <w:r w:rsidR="00C52E83">
        <w:t>~</w:t>
      </w:r>
      <w:r w:rsidR="00AD225F">
        <w:t>3</w:t>
      </w:r>
      <w:r w:rsidR="00C52E83">
        <w:t>00V</w:t>
      </w:r>
      <w:r w:rsidR="00C52E83">
        <w:tab/>
      </w:r>
      <w:r>
        <w:t xml:space="preserve">             </w:t>
      </w:r>
      <w:r w:rsidR="00AD225F">
        <w:t xml:space="preserve"> </w:t>
      </w:r>
      <w:r>
        <w:t>1%</w:t>
      </w:r>
    </w:p>
    <w:p w:rsidR="00C52E83" w:rsidRPr="00C52E83" w:rsidRDefault="009E030A" w:rsidP="00835039">
      <w:pPr>
        <w:ind w:leftChars="200" w:left="420"/>
      </w:pPr>
      <w:r>
        <w:rPr>
          <w:rFonts w:hint="eastAsia"/>
        </w:rPr>
        <w:t>移频信号</w:t>
      </w:r>
      <w:r w:rsidR="00C52E83">
        <w:rPr>
          <w:rFonts w:hint="eastAsia"/>
        </w:rPr>
        <w:t>电流</w:t>
      </w:r>
      <w:r w:rsidR="00C52E83">
        <w:rPr>
          <w:rFonts w:hint="eastAsia"/>
        </w:rPr>
        <w:t xml:space="preserve">                </w:t>
      </w:r>
      <w:r w:rsidR="00AD225F">
        <w:t xml:space="preserve"> 20mA</w:t>
      </w:r>
      <w:r w:rsidR="00C52E83">
        <w:rPr>
          <w:rFonts w:hint="eastAsia"/>
        </w:rPr>
        <w:t>~</w:t>
      </w:r>
      <w:r w:rsidR="00AD225F">
        <w:t>3</w:t>
      </w:r>
      <w:r w:rsidR="00C52E83">
        <w:t>0</w:t>
      </w:r>
      <w:r>
        <w:t>A</w:t>
      </w:r>
      <w:r w:rsidR="00131F70">
        <w:t xml:space="preserve">              </w:t>
      </w:r>
      <w:r w:rsidR="00AD225F">
        <w:t xml:space="preserve">  </w:t>
      </w:r>
      <w:r>
        <w:t>1%</w:t>
      </w:r>
    </w:p>
    <w:p w:rsidR="00C52E83" w:rsidRDefault="00FC07C7" w:rsidP="00835039">
      <w:pPr>
        <w:ind w:leftChars="200" w:left="420"/>
      </w:pPr>
      <w:r>
        <w:rPr>
          <w:rFonts w:hint="eastAsia"/>
        </w:rPr>
        <w:t>载频、</w:t>
      </w:r>
      <w:r w:rsidR="00C52E83">
        <w:rPr>
          <w:rFonts w:hint="eastAsia"/>
        </w:rPr>
        <w:t>低频</w:t>
      </w:r>
      <w:r w:rsidR="00C52E83">
        <w:rPr>
          <w:rFonts w:hint="eastAsia"/>
        </w:rPr>
        <w:t xml:space="preserve">                 </w:t>
      </w:r>
      <w:r>
        <w:t xml:space="preserve">  </w:t>
      </w:r>
      <w:r w:rsidR="00AD225F">
        <w:t>7</w:t>
      </w:r>
      <w:r w:rsidR="00C52E83">
        <w:rPr>
          <w:rFonts w:hint="eastAsia"/>
        </w:rPr>
        <w:t>~30</w:t>
      </w:r>
      <w:r w:rsidR="009E030A">
        <w:t>00</w:t>
      </w:r>
      <w:r w:rsidR="009E030A">
        <w:rPr>
          <w:rFonts w:hint="eastAsia"/>
        </w:rPr>
        <w:t>Hz</w:t>
      </w:r>
      <w:r w:rsidR="00C52E83">
        <w:rPr>
          <w:rFonts w:hint="eastAsia"/>
        </w:rPr>
        <w:t xml:space="preserve">           </w:t>
      </w:r>
      <w:r>
        <w:t xml:space="preserve">   </w:t>
      </w:r>
      <w:r w:rsidR="00AD225F">
        <w:t xml:space="preserve"> </w:t>
      </w:r>
      <w:r w:rsidR="007520A9">
        <w:t xml:space="preserve"> </w:t>
      </w:r>
      <w:r>
        <w:t xml:space="preserve"> </w:t>
      </w:r>
      <w:r w:rsidR="009E030A">
        <w:t>0.01Hz</w:t>
      </w:r>
    </w:p>
    <w:p w:rsidR="009E030A" w:rsidRDefault="009E030A" w:rsidP="00835039">
      <w:pPr>
        <w:ind w:leftChars="200" w:left="420"/>
      </w:pPr>
      <w:r>
        <w:rPr>
          <w:rFonts w:hint="eastAsia"/>
        </w:rPr>
        <w:t>高频</w:t>
      </w:r>
      <w:r>
        <w:rPr>
          <w:rFonts w:hint="eastAsia"/>
        </w:rPr>
        <w:t xml:space="preserve">                        </w:t>
      </w:r>
      <w:r w:rsidR="00D05E19">
        <w:t xml:space="preserve"> </w:t>
      </w:r>
      <w:r>
        <w:rPr>
          <w:rFonts w:hint="eastAsia"/>
        </w:rPr>
        <w:t>3</w:t>
      </w:r>
      <w:r>
        <w:t>K</w:t>
      </w:r>
      <w:r>
        <w:rPr>
          <w:rFonts w:hint="eastAsia"/>
        </w:rPr>
        <w:t>~</w:t>
      </w:r>
      <w:r>
        <w:t xml:space="preserve">45K                  </w:t>
      </w:r>
      <w:r w:rsidR="00AD225F">
        <w:t xml:space="preserve"> </w:t>
      </w:r>
      <w:r>
        <w:t>0.1%</w:t>
      </w:r>
    </w:p>
    <w:p w:rsidR="00131F70" w:rsidRDefault="00131F70" w:rsidP="00835039">
      <w:pPr>
        <w:ind w:leftChars="200" w:left="420"/>
      </w:pPr>
      <w:r>
        <w:rPr>
          <w:rFonts w:hint="eastAsia"/>
        </w:rPr>
        <w:t>交流高频电压</w:t>
      </w:r>
      <w:r>
        <w:rPr>
          <w:rFonts w:hint="eastAsia"/>
        </w:rPr>
        <w:t xml:space="preserve">                </w:t>
      </w:r>
      <w:r w:rsidR="00D05E19">
        <w:t xml:space="preserve"> </w:t>
      </w:r>
      <w:r>
        <w:t>0</w:t>
      </w:r>
      <w:r>
        <w:rPr>
          <w:rFonts w:hint="eastAsia"/>
        </w:rPr>
        <w:t>~</w:t>
      </w:r>
      <w:r>
        <w:t>120V</w:t>
      </w:r>
      <w:r w:rsidR="007520A9">
        <w:t xml:space="preserve">                   </w:t>
      </w:r>
      <w:r w:rsidR="00FC07C7">
        <w:t xml:space="preserve">1% </w:t>
      </w:r>
    </w:p>
    <w:p w:rsidR="009F323F" w:rsidRDefault="00FC07C7" w:rsidP="00835039">
      <w:pPr>
        <w:ind w:leftChars="200" w:left="420"/>
      </w:pPr>
      <w:r>
        <w:rPr>
          <w:rFonts w:hint="eastAsia"/>
        </w:rPr>
        <w:t>移频信号阻抗模值</w:t>
      </w:r>
      <w:r>
        <w:rPr>
          <w:rFonts w:hint="eastAsia"/>
        </w:rPr>
        <w:t xml:space="preserve">            </w:t>
      </w:r>
      <w:r w:rsidR="00D05E19">
        <w:t xml:space="preserve"> </w:t>
      </w:r>
      <w:r>
        <w:t>0.001</w:t>
      </w:r>
      <w:r>
        <w:rPr>
          <w:rFonts w:hint="eastAsia"/>
        </w:rPr>
        <w:t>Ω</w:t>
      </w:r>
      <w:r>
        <w:t>~1K</w:t>
      </w:r>
      <w:r>
        <w:rPr>
          <w:rFonts w:hint="eastAsia"/>
        </w:rPr>
        <w:t>Ω</w:t>
      </w:r>
      <w:r w:rsidR="007520A9">
        <w:rPr>
          <w:rFonts w:hint="eastAsia"/>
        </w:rPr>
        <w:t xml:space="preserve">             </w:t>
      </w:r>
      <w:r>
        <w:rPr>
          <w:rFonts w:hint="eastAsia"/>
        </w:rPr>
        <w:t>3%</w:t>
      </w:r>
    </w:p>
    <w:p w:rsidR="007F2646" w:rsidRDefault="00D05E19" w:rsidP="001F4CA1">
      <w:pPr>
        <w:ind w:leftChars="200" w:left="420"/>
      </w:pPr>
      <w:r>
        <w:rPr>
          <w:rFonts w:hint="eastAsia"/>
        </w:rPr>
        <w:t>直流电压</w:t>
      </w:r>
      <w:r>
        <w:rPr>
          <w:rFonts w:hint="eastAsia"/>
        </w:rPr>
        <w:t xml:space="preserve">                     0~</w:t>
      </w:r>
      <w:r w:rsidR="007520A9">
        <w:t xml:space="preserve">500V                   </w:t>
      </w:r>
      <w:r>
        <w:t>5%</w:t>
      </w:r>
    </w:p>
    <w:p w:rsidR="004419C9" w:rsidRPr="001055E9" w:rsidRDefault="004419C9" w:rsidP="009A2677">
      <w:pPr>
        <w:pStyle w:val="3"/>
        <w:rPr>
          <w:sz w:val="28"/>
          <w:szCs w:val="28"/>
        </w:rPr>
      </w:pPr>
      <w:r w:rsidRPr="001055E9">
        <w:rPr>
          <w:rFonts w:hint="eastAsia"/>
          <w:sz w:val="28"/>
          <w:szCs w:val="28"/>
        </w:rPr>
        <w:t>B)</w:t>
      </w:r>
      <w:r w:rsidR="00655689" w:rsidRPr="001055E9">
        <w:rPr>
          <w:sz w:val="28"/>
          <w:szCs w:val="28"/>
        </w:rPr>
        <w:t xml:space="preserve"> </w:t>
      </w:r>
      <w:r w:rsidR="00655689" w:rsidRPr="001055E9">
        <w:rPr>
          <w:rFonts w:hint="eastAsia"/>
          <w:sz w:val="28"/>
          <w:szCs w:val="28"/>
        </w:rPr>
        <w:t>断路检测仪</w:t>
      </w:r>
    </w:p>
    <w:p w:rsidR="004C0538" w:rsidRDefault="004C0538" w:rsidP="004C0538">
      <w:r>
        <w:rPr>
          <w:rFonts w:hint="eastAsia"/>
        </w:rPr>
        <w:t>功能简述：</w:t>
      </w:r>
    </w:p>
    <w:p w:rsidR="004C0538" w:rsidRDefault="00260E3C" w:rsidP="00260E3C">
      <w:pPr>
        <w:ind w:firstLine="420"/>
      </w:pPr>
      <w:r>
        <w:rPr>
          <w:rFonts w:hint="eastAsia"/>
        </w:rPr>
        <w:t>检测到电流值小于</w:t>
      </w:r>
      <w:r w:rsidR="00E70384">
        <w:rPr>
          <w:rFonts w:hint="eastAsia"/>
        </w:rPr>
        <w:t>400</w:t>
      </w:r>
      <w:r>
        <w:rPr>
          <w:rFonts w:hint="eastAsia"/>
        </w:rPr>
        <w:t>m</w:t>
      </w:r>
      <w:r>
        <w:t xml:space="preserve">A </w:t>
      </w:r>
      <w:r>
        <w:t>，</w:t>
      </w:r>
      <w:r w:rsidR="00E70384">
        <w:rPr>
          <w:rFonts w:hint="eastAsia"/>
        </w:rPr>
        <w:t>蜂鸣器</w:t>
      </w:r>
      <w:r w:rsidR="004C0538">
        <w:rPr>
          <w:rFonts w:hint="eastAsia"/>
        </w:rPr>
        <w:t>报警</w:t>
      </w:r>
    </w:p>
    <w:p w:rsidR="007F2646" w:rsidRPr="004C0538" w:rsidRDefault="004C0538">
      <w:r>
        <w:rPr>
          <w:rFonts w:hint="eastAsia"/>
        </w:rPr>
        <w:t>技术指标：</w:t>
      </w:r>
    </w:p>
    <w:p w:rsidR="007F2646" w:rsidRDefault="007F2646" w:rsidP="004C0538">
      <w:pPr>
        <w:ind w:firstLine="420"/>
      </w:pPr>
      <w:r w:rsidRPr="0074328C">
        <w:rPr>
          <w:rFonts w:hint="eastAsia"/>
          <w:highlight w:val="green"/>
        </w:rPr>
        <w:t>测量项目</w:t>
      </w:r>
      <w:r>
        <w:rPr>
          <w:rFonts w:hint="eastAsia"/>
        </w:rPr>
        <w:t xml:space="preserve">                    </w:t>
      </w:r>
      <w:r w:rsidRPr="0074328C">
        <w:rPr>
          <w:rFonts w:hint="eastAsia"/>
          <w:highlight w:val="green"/>
        </w:rPr>
        <w:t>测量范围</w:t>
      </w:r>
      <w:r>
        <w:rPr>
          <w:rFonts w:hint="eastAsia"/>
        </w:rPr>
        <w:t xml:space="preserve">                </w:t>
      </w:r>
      <w:r w:rsidR="009725A5">
        <w:rPr>
          <w:rFonts w:hint="eastAsia"/>
          <w:highlight w:val="green"/>
        </w:rPr>
        <w:t>精度</w:t>
      </w:r>
    </w:p>
    <w:p w:rsidR="007F2646" w:rsidRDefault="004C0538">
      <w:r>
        <w:tab/>
      </w:r>
      <w:r>
        <w:rPr>
          <w:rFonts w:hint="eastAsia"/>
        </w:rPr>
        <w:t>不同频率点的电流值</w:t>
      </w:r>
      <w:r w:rsidR="00FD3DFD">
        <w:rPr>
          <w:rFonts w:hint="eastAsia"/>
        </w:rPr>
        <w:t xml:space="preserve">          0.1</w:t>
      </w:r>
      <w:r w:rsidR="00FD3DFD">
        <w:t xml:space="preserve">A~30A                  3% </w:t>
      </w:r>
      <w:r w:rsidR="00FD3DFD">
        <w:rPr>
          <w:rFonts w:hint="eastAsia"/>
        </w:rPr>
        <w:t xml:space="preserve"> </w:t>
      </w:r>
      <w:r>
        <w:tab/>
      </w:r>
    </w:p>
    <w:p w:rsidR="0074328C" w:rsidRDefault="0074328C">
      <w:r>
        <w:t xml:space="preserve">  </w:t>
      </w:r>
    </w:p>
    <w:p w:rsidR="0074328C" w:rsidRDefault="0074328C">
      <w:r>
        <w:lastRenderedPageBreak/>
        <w:t xml:space="preserve">   </w:t>
      </w:r>
      <w:r w:rsidRPr="00B02DB7">
        <w:rPr>
          <w:rFonts w:hint="eastAsia"/>
          <w:highlight w:val="yellow"/>
        </w:rPr>
        <w:t>备注：</w:t>
      </w:r>
      <w:r>
        <w:rPr>
          <w:rFonts w:hint="eastAsia"/>
        </w:rPr>
        <w:t>可选择测量</w:t>
      </w:r>
      <w:r>
        <w:rPr>
          <w:rFonts w:hint="eastAsia"/>
        </w:rPr>
        <w:t>550</w:t>
      </w:r>
      <w:r>
        <w:t>H</w:t>
      </w:r>
      <w:r>
        <w:rPr>
          <w:rFonts w:hint="eastAsia"/>
        </w:rPr>
        <w:t>z</w:t>
      </w:r>
      <w:r>
        <w:t>、</w:t>
      </w:r>
      <w:r>
        <w:rPr>
          <w:rFonts w:hint="eastAsia"/>
        </w:rPr>
        <w:t>650Hz</w:t>
      </w:r>
      <w:r>
        <w:t>、</w:t>
      </w:r>
      <w:r>
        <w:rPr>
          <w:rFonts w:hint="eastAsia"/>
        </w:rPr>
        <w:t>750Hz</w:t>
      </w:r>
      <w:r>
        <w:t>、</w:t>
      </w:r>
      <w:r>
        <w:rPr>
          <w:rFonts w:hint="eastAsia"/>
        </w:rPr>
        <w:t>850Hz</w:t>
      </w:r>
      <w:r>
        <w:t>、</w:t>
      </w:r>
      <w:r>
        <w:rPr>
          <w:rFonts w:hint="eastAsia"/>
        </w:rPr>
        <w:t>1700Hz</w:t>
      </w:r>
      <w:r>
        <w:t>、</w:t>
      </w:r>
      <w:r>
        <w:rPr>
          <w:rFonts w:hint="eastAsia"/>
        </w:rPr>
        <w:t>2000Hz</w:t>
      </w:r>
      <w:r>
        <w:t>、</w:t>
      </w:r>
      <w:r>
        <w:rPr>
          <w:rFonts w:hint="eastAsia"/>
        </w:rPr>
        <w:t>2300Hz</w:t>
      </w:r>
      <w:r>
        <w:t>、</w:t>
      </w:r>
      <w:r>
        <w:rPr>
          <w:rFonts w:hint="eastAsia"/>
        </w:rPr>
        <w:t>2600Hz</w:t>
      </w:r>
      <w:r>
        <w:rPr>
          <w:rFonts w:hint="eastAsia"/>
        </w:rPr>
        <w:t>频率点的电流值。</w:t>
      </w:r>
    </w:p>
    <w:p w:rsidR="00E80086" w:rsidRPr="001055E9" w:rsidRDefault="00E80086" w:rsidP="00D66EFA">
      <w:pPr>
        <w:pStyle w:val="3"/>
        <w:rPr>
          <w:sz w:val="28"/>
          <w:szCs w:val="28"/>
        </w:rPr>
      </w:pPr>
      <w:r w:rsidRPr="001055E9">
        <w:rPr>
          <w:rFonts w:hint="eastAsia"/>
          <w:sz w:val="28"/>
          <w:szCs w:val="28"/>
        </w:rPr>
        <w:t>C)</w:t>
      </w:r>
      <w:r w:rsidR="00A171C4" w:rsidRPr="001055E9">
        <w:rPr>
          <w:sz w:val="28"/>
          <w:szCs w:val="28"/>
        </w:rPr>
        <w:t xml:space="preserve"> </w:t>
      </w:r>
      <w:r w:rsidR="00A171C4" w:rsidRPr="001055E9">
        <w:rPr>
          <w:rFonts w:hint="eastAsia"/>
          <w:sz w:val="28"/>
          <w:szCs w:val="28"/>
        </w:rPr>
        <w:t>万用表</w:t>
      </w:r>
    </w:p>
    <w:p w:rsidR="00435F06" w:rsidRDefault="00435F06" w:rsidP="00435F06">
      <w:pPr>
        <w:ind w:firstLineChars="50" w:firstLine="105"/>
      </w:pPr>
      <w:r>
        <w:rPr>
          <w:rFonts w:hint="eastAsia"/>
        </w:rPr>
        <w:t>功能简述：</w:t>
      </w:r>
    </w:p>
    <w:p w:rsidR="00435F06" w:rsidRDefault="000742D7" w:rsidP="00435F06">
      <w:pPr>
        <w:ind w:firstLineChars="200" w:firstLine="420"/>
      </w:pPr>
      <w:r>
        <w:rPr>
          <w:rFonts w:hint="eastAsia"/>
        </w:rPr>
        <w:t>可测量电压、电流、电阻、电容、频率等物理量</w:t>
      </w:r>
    </w:p>
    <w:tbl>
      <w:tblPr>
        <w:tblW w:w="10082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9094"/>
      </w:tblGrid>
      <w:tr w:rsidR="00FD2918" w:rsidRPr="00FD2918" w:rsidTr="001055E9">
        <w:tc>
          <w:tcPr>
            <w:tcW w:w="10082" w:type="dxa"/>
            <w:gridSpan w:val="2"/>
            <w:shd w:val="clear" w:color="auto" w:fill="DDE6E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技术指标</w:t>
            </w:r>
          </w:p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直流电压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5261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0.025 %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50.000 mV, 500.00 mV, 5.0000 V, 50.000 V, 500.00 V, 1000.0V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交流电压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5261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0.4 %</w:t>
                  </w:r>
                  <w:r w:rsidRPr="00FD2918">
                    <w:rPr>
                      <w:rFonts w:hint="eastAsia"/>
                    </w:rPr>
                    <w:t>（真有效值）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50.000 mV, 500.00 mV, 5.0000 V, 50.000 V, 500.00 V, 1000.0V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直流电流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5647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0,15%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500.00 µA, 5000.0 µA, 50.000 mA, 400.00 mA, 5.0000 A, 10.000 A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交流电流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5647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0.7 %</w:t>
                  </w:r>
                  <w:r w:rsidRPr="00FD2918">
                    <w:rPr>
                      <w:rFonts w:hint="eastAsia"/>
                    </w:rPr>
                    <w:t>（真有效值）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500.00 µA, 5000.0 µA, 50.000 mA, 400.00 mA, 5.0000 A, 10.000 A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电阻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7712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0.05 %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50.000</w:t>
                  </w:r>
                  <w:r w:rsidRPr="00FD2918">
                    <w:rPr>
                      <w:rFonts w:hint="eastAsia"/>
                    </w:rPr>
                    <w:t>Ω</w:t>
                  </w:r>
                  <w:r w:rsidRPr="00FD2918">
                    <w:rPr>
                      <w:rFonts w:hint="eastAsia"/>
                    </w:rPr>
                    <w:t xml:space="preserve">, 500.00 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5.0000 k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50.000 k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500.00 k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5.0000 M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50.00 M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  <w:r w:rsidRPr="00FD2918">
                    <w:rPr>
                      <w:rFonts w:hint="eastAsia"/>
                    </w:rPr>
                    <w:t>, 500.0 M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电容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7596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1.0 %</w:t>
                  </w:r>
                </w:p>
              </w:tc>
            </w:tr>
            <w:tr w:rsidR="00FD2918" w:rsidRPr="00FD2918" w:rsidTr="006D2D2E">
              <w:trPr>
                <w:trHeight w:val="120"/>
              </w:trPr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 xml:space="preserve"> 1.000 nF,10.00 nF 100.0 nF, 1.000 µF, 10.00 µF, 100.0 µF, 1000 µF, 10.00 mF, 100.00 mF </w:t>
                  </w:r>
                  <w:r w:rsidRPr="00FD2918">
                    <w:rPr>
                      <w:rFonts w:ascii="Times New Roman" w:hAnsi="Times New Roman" w:cs="Times New Roman"/>
                    </w:rPr>
                    <w:t>Ω</w:t>
                  </w:r>
                </w:p>
              </w:tc>
            </w:tr>
          </w:tbl>
          <w:p w:rsidR="00FD2918" w:rsidRPr="00FD2918" w:rsidRDefault="00FD2918" w:rsidP="00FD2918"/>
        </w:tc>
      </w:tr>
      <w:tr w:rsidR="00FD2918" w:rsidRPr="00FD2918" w:rsidTr="001055E9">
        <w:tc>
          <w:tcPr>
            <w:tcW w:w="988" w:type="dxa"/>
            <w:shd w:val="clear" w:color="auto" w:fill="FFFFFF"/>
            <w:vAlign w:val="center"/>
            <w:hideMark/>
          </w:tcPr>
          <w:p w:rsidR="00FD2918" w:rsidRPr="00FD2918" w:rsidRDefault="00FD2918" w:rsidP="00FD2918">
            <w:r w:rsidRPr="00FD2918">
              <w:rPr>
                <w:rFonts w:hint="eastAsia"/>
              </w:rPr>
              <w:t>频率</w:t>
            </w:r>
          </w:p>
        </w:tc>
        <w:tc>
          <w:tcPr>
            <w:tcW w:w="9094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990"/>
            </w:tblGrid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准确度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0.005% + 1</w:t>
                  </w:r>
                </w:p>
              </w:tc>
            </w:tr>
            <w:tr w:rsidR="00FD2918" w:rsidRPr="00FD2918"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量程和分辨率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2918" w:rsidRPr="00FD2918" w:rsidRDefault="00FD2918" w:rsidP="00FD2918">
                  <w:r w:rsidRPr="00FD2918">
                    <w:rPr>
                      <w:rFonts w:hint="eastAsia"/>
                    </w:rPr>
                    <w:t> 999.99 kHz</w:t>
                  </w:r>
                </w:p>
              </w:tc>
            </w:tr>
          </w:tbl>
          <w:p w:rsidR="00FD2918" w:rsidRPr="00FD2918" w:rsidRDefault="00FD2918" w:rsidP="00FD2918"/>
        </w:tc>
      </w:tr>
    </w:tbl>
    <w:p w:rsidR="00FD2918" w:rsidRDefault="00FD2918" w:rsidP="00435F06">
      <w:pPr>
        <w:ind w:firstLineChars="200" w:firstLine="420"/>
      </w:pPr>
    </w:p>
    <w:p w:rsidR="00C12259" w:rsidRPr="001055E9" w:rsidRDefault="00C12259" w:rsidP="00C12259">
      <w:pPr>
        <w:pStyle w:val="1"/>
        <w:rPr>
          <w:sz w:val="32"/>
          <w:szCs w:val="32"/>
        </w:rPr>
      </w:pPr>
      <w:r w:rsidRPr="001055E9">
        <w:rPr>
          <w:sz w:val="32"/>
          <w:szCs w:val="32"/>
        </w:rPr>
        <w:t>2.</w:t>
      </w:r>
      <w:r w:rsidRPr="001055E9">
        <w:rPr>
          <w:rFonts w:hint="eastAsia"/>
          <w:sz w:val="32"/>
          <w:szCs w:val="32"/>
        </w:rPr>
        <w:t>软件</w:t>
      </w:r>
      <w:r w:rsidR="003E3509" w:rsidRPr="001055E9">
        <w:rPr>
          <w:rFonts w:hint="eastAsia"/>
          <w:sz w:val="32"/>
          <w:szCs w:val="32"/>
        </w:rPr>
        <w:t>需求</w:t>
      </w:r>
    </w:p>
    <w:p w:rsidR="005F030B" w:rsidRDefault="00622132" w:rsidP="00F432BE">
      <w:r>
        <w:rPr>
          <w:rFonts w:hint="eastAsia"/>
        </w:rPr>
        <w:tab/>
        <w:t xml:space="preserve">  </w:t>
      </w:r>
      <w:r>
        <w:rPr>
          <w:rFonts w:hint="eastAsia"/>
        </w:rPr>
        <w:t>测试数据需要暂存在仪表内，支持通过</w:t>
      </w:r>
      <w:r>
        <w:rPr>
          <w:rFonts w:hint="eastAsia"/>
        </w:rPr>
        <w:t>USB</w:t>
      </w:r>
      <w:r>
        <w:rPr>
          <w:rFonts w:hint="eastAsia"/>
        </w:rPr>
        <w:t>连接</w:t>
      </w:r>
      <w:r w:rsidR="000A67BA">
        <w:rPr>
          <w:rFonts w:hint="eastAsia"/>
        </w:rPr>
        <w:t>导入、</w:t>
      </w:r>
      <w:r>
        <w:rPr>
          <w:rFonts w:hint="eastAsia"/>
        </w:rPr>
        <w:t>导出数据。</w:t>
      </w:r>
    </w:p>
    <w:p w:rsidR="000E44D1" w:rsidRDefault="000E44D1" w:rsidP="000E44D1">
      <w:pPr>
        <w:pStyle w:val="1"/>
        <w:rPr>
          <w:sz w:val="32"/>
          <w:szCs w:val="32"/>
        </w:rPr>
      </w:pPr>
      <w:r>
        <w:rPr>
          <w:sz w:val="32"/>
          <w:szCs w:val="32"/>
        </w:rPr>
        <w:t>3</w:t>
      </w:r>
      <w:r w:rsidRPr="001055E9">
        <w:rPr>
          <w:sz w:val="32"/>
          <w:szCs w:val="32"/>
        </w:rPr>
        <w:t>.</w:t>
      </w:r>
      <w:r w:rsidR="00DB5207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其</w:t>
      </w:r>
      <w:r w:rsidR="0025077C">
        <w:rPr>
          <w:rFonts w:hint="eastAsia"/>
          <w:sz w:val="32"/>
          <w:szCs w:val="32"/>
        </w:rPr>
        <w:t>它</w:t>
      </w:r>
      <w:r w:rsidR="00037A0C">
        <w:rPr>
          <w:rFonts w:hint="eastAsia"/>
          <w:sz w:val="32"/>
          <w:szCs w:val="32"/>
        </w:rPr>
        <w:t>说明</w:t>
      </w:r>
    </w:p>
    <w:p w:rsidR="00B37542" w:rsidRDefault="0067357A" w:rsidP="0067357A">
      <w:pPr>
        <w:pStyle w:val="2"/>
      </w:pPr>
      <w:r>
        <w:rPr>
          <w:rFonts w:hint="eastAsia"/>
        </w:rPr>
        <w:t>3.1</w:t>
      </w:r>
      <w:r w:rsidR="00444B3F">
        <w:rPr>
          <w:rFonts w:hint="eastAsia"/>
        </w:rPr>
        <w:t>精度</w:t>
      </w:r>
      <w:r w:rsidR="00B37542">
        <w:rPr>
          <w:rFonts w:hint="eastAsia"/>
        </w:rPr>
        <w:t xml:space="preserve"> </w:t>
      </w:r>
    </w:p>
    <w:p w:rsidR="00B37542" w:rsidRDefault="00B37542" w:rsidP="00B37542">
      <w:r>
        <w:rPr>
          <w:rFonts w:hint="eastAsia"/>
        </w:rPr>
        <w:tab/>
      </w:r>
      <w:r w:rsidR="00444B3F">
        <w:rPr>
          <w:rFonts w:hint="eastAsia"/>
        </w:rPr>
        <w:t>章节</w:t>
      </w:r>
      <w:r w:rsidR="00444B3F">
        <w:t>1.2</w:t>
      </w:r>
      <w:r w:rsidR="009B4DE4">
        <w:rPr>
          <w:rFonts w:hint="eastAsia"/>
        </w:rPr>
        <w:t>中</w:t>
      </w:r>
      <w:r w:rsidR="00444B3F">
        <w:rPr>
          <w:rFonts w:hint="eastAsia"/>
        </w:rPr>
        <w:t>列举的是目前我们使用的三个仪表的精度，</w:t>
      </w:r>
      <w:r>
        <w:rPr>
          <w:rFonts w:hint="eastAsia"/>
        </w:rPr>
        <w:t>实际</w:t>
      </w:r>
      <w:r w:rsidR="00444B3F">
        <w:rPr>
          <w:rFonts w:hint="eastAsia"/>
        </w:rPr>
        <w:t>数据测量并</w:t>
      </w:r>
      <w:r>
        <w:rPr>
          <w:rFonts w:hint="eastAsia"/>
        </w:rPr>
        <w:t>不需要那么高精度</w:t>
      </w:r>
      <w:r w:rsidR="00444B3F">
        <w:rPr>
          <w:rFonts w:hint="eastAsia"/>
        </w:rPr>
        <w:t>，设计需要达到的精度可参考章节</w:t>
      </w:r>
      <w:r w:rsidR="00444B3F">
        <w:rPr>
          <w:rFonts w:hint="eastAsia"/>
        </w:rPr>
        <w:t>1.1</w:t>
      </w:r>
    </w:p>
    <w:p w:rsidR="00B37542" w:rsidRPr="0067357A" w:rsidRDefault="0067357A" w:rsidP="0067357A">
      <w:pPr>
        <w:pStyle w:val="2"/>
      </w:pPr>
      <w:r w:rsidRPr="0067357A">
        <w:rPr>
          <w:rFonts w:hint="eastAsia"/>
        </w:rPr>
        <w:t>3.2</w:t>
      </w:r>
      <w:r w:rsidR="00B37542" w:rsidRPr="0067357A">
        <w:rPr>
          <w:rFonts w:hint="eastAsia"/>
        </w:rPr>
        <w:t>尺寸</w:t>
      </w:r>
    </w:p>
    <w:p w:rsidR="00B37542" w:rsidRDefault="00B37542" w:rsidP="00B37542">
      <w:r>
        <w:rPr>
          <w:rFonts w:hint="eastAsia"/>
        </w:rPr>
        <w:tab/>
      </w:r>
      <w:r>
        <w:rPr>
          <w:rFonts w:hint="eastAsia"/>
        </w:rPr>
        <w:t>便携式，</w:t>
      </w:r>
      <w:r w:rsidR="00CC3CC2">
        <w:rPr>
          <w:rFonts w:hint="eastAsia"/>
        </w:rPr>
        <w:t>参考普通万用</w:t>
      </w:r>
      <w:r w:rsidR="0067357A">
        <w:rPr>
          <w:rFonts w:hint="eastAsia"/>
        </w:rPr>
        <w:t>表的</w:t>
      </w:r>
      <w:r w:rsidR="00CC3CC2">
        <w:rPr>
          <w:rFonts w:hint="eastAsia"/>
        </w:rPr>
        <w:t>尺寸，可比其稍大</w:t>
      </w:r>
    </w:p>
    <w:p w:rsidR="00B37542" w:rsidRDefault="00B37542" w:rsidP="00B37542"/>
    <w:p w:rsidR="00B37542" w:rsidRDefault="00011001" w:rsidP="00011001">
      <w:pPr>
        <w:pStyle w:val="2"/>
      </w:pPr>
      <w:r>
        <w:rPr>
          <w:rFonts w:hint="eastAsia"/>
        </w:rPr>
        <w:t>3.3</w:t>
      </w:r>
      <w:r>
        <w:t xml:space="preserve"> </w:t>
      </w:r>
      <w:r w:rsidR="00B37542">
        <w:rPr>
          <w:rFonts w:hint="eastAsia"/>
        </w:rPr>
        <w:t>供电</w:t>
      </w:r>
    </w:p>
    <w:p w:rsidR="00B37542" w:rsidRDefault="00B37542" w:rsidP="00B37542">
      <w:r>
        <w:rPr>
          <w:rFonts w:hint="eastAsia"/>
        </w:rPr>
        <w:tab/>
      </w:r>
      <w:r>
        <w:rPr>
          <w:rFonts w:hint="eastAsia"/>
        </w:rPr>
        <w:t>电池供电，可考虑使用万用表的</w:t>
      </w:r>
      <w:r>
        <w:rPr>
          <w:rFonts w:hint="eastAsia"/>
        </w:rPr>
        <w:t>9V</w:t>
      </w:r>
      <w:r>
        <w:rPr>
          <w:rFonts w:hint="eastAsia"/>
        </w:rPr>
        <w:t>电池供电。或其他电池</w:t>
      </w:r>
      <w:r w:rsidR="00EB2E75">
        <w:rPr>
          <w:rFonts w:hint="eastAsia"/>
        </w:rPr>
        <w:t>供电</w:t>
      </w:r>
      <w:r w:rsidR="00011001">
        <w:rPr>
          <w:rFonts w:hint="eastAsia"/>
        </w:rPr>
        <w:t>，</w:t>
      </w:r>
      <w:r>
        <w:rPr>
          <w:rFonts w:hint="eastAsia"/>
        </w:rPr>
        <w:t>支持</w:t>
      </w:r>
      <w:r>
        <w:rPr>
          <w:rFonts w:hint="eastAsia"/>
        </w:rPr>
        <w:t>USB</w:t>
      </w:r>
      <w:r w:rsidR="00897C8C">
        <w:rPr>
          <w:rFonts w:hint="eastAsia"/>
        </w:rPr>
        <w:t>充电</w:t>
      </w:r>
    </w:p>
    <w:p w:rsidR="00B37542" w:rsidRDefault="00B37542" w:rsidP="00B37542">
      <w:r>
        <w:tab/>
      </w:r>
    </w:p>
    <w:p w:rsidR="00401A13" w:rsidRDefault="00401A13" w:rsidP="00401A13">
      <w:pPr>
        <w:pStyle w:val="2"/>
      </w:pPr>
      <w:r>
        <w:rPr>
          <w:rFonts w:hint="eastAsia"/>
        </w:rPr>
        <w:t>3.4</w:t>
      </w:r>
      <w:r>
        <w:t xml:space="preserve"> </w:t>
      </w:r>
      <w:r>
        <w:rPr>
          <w:rFonts w:hint="eastAsia"/>
        </w:rPr>
        <w:t>交付内容</w:t>
      </w:r>
    </w:p>
    <w:p w:rsidR="00B37542" w:rsidRDefault="00B37542" w:rsidP="00401A13">
      <w:pPr>
        <w:ind w:firstLine="420"/>
      </w:pPr>
      <w:r>
        <w:rPr>
          <w:rFonts w:hint="eastAsia"/>
        </w:rPr>
        <w:t>最终交付内容需要包含硬件和</w:t>
      </w:r>
      <w:r w:rsidR="0087649C">
        <w:rPr>
          <w:rFonts w:hint="eastAsia"/>
        </w:rPr>
        <w:t>软件源代码</w:t>
      </w:r>
      <w:r w:rsidR="00F611F7">
        <w:rPr>
          <w:rFonts w:hint="eastAsia"/>
        </w:rPr>
        <w:t>等全套设计文件和详细说明文档</w:t>
      </w:r>
      <w:r w:rsidR="007A185C">
        <w:rPr>
          <w:rFonts w:hint="eastAsia"/>
        </w:rPr>
        <w:t>（</w:t>
      </w:r>
      <w:r w:rsidR="00F611F7">
        <w:rPr>
          <w:rFonts w:hint="eastAsia"/>
        </w:rPr>
        <w:t>能够</w:t>
      </w:r>
      <w:r w:rsidR="007A185C">
        <w:rPr>
          <w:rFonts w:hint="eastAsia"/>
        </w:rPr>
        <w:t>满足</w:t>
      </w:r>
      <w:r w:rsidR="00F611F7">
        <w:rPr>
          <w:rFonts w:hint="eastAsia"/>
        </w:rPr>
        <w:t>二次开发</w:t>
      </w:r>
      <w:r w:rsidR="007A185C">
        <w:rPr>
          <w:rFonts w:hint="eastAsia"/>
        </w:rPr>
        <w:t>），还需要提供</w:t>
      </w:r>
      <w:r>
        <w:rPr>
          <w:rFonts w:hint="eastAsia"/>
        </w:rPr>
        <w:t>生产所需要的工艺文件</w:t>
      </w:r>
    </w:p>
    <w:p w:rsidR="00B37542" w:rsidRDefault="00567E2F" w:rsidP="00B37542">
      <w:r>
        <w:rPr>
          <w:rFonts w:hint="eastAsia"/>
        </w:rPr>
        <w:tab/>
      </w:r>
      <w:r w:rsidRPr="00567E2F">
        <w:rPr>
          <w:rFonts w:hint="eastAsia"/>
          <w:highlight w:val="yellow"/>
        </w:rPr>
        <w:t>备注：</w:t>
      </w:r>
      <w:r>
        <w:rPr>
          <w:rFonts w:hint="eastAsia"/>
        </w:rPr>
        <w:t>交期</w:t>
      </w:r>
      <w:r>
        <w:rPr>
          <w:rFonts w:hint="eastAsia"/>
        </w:rPr>
        <w:t>1~</w:t>
      </w:r>
      <w:r w:rsidR="00191231">
        <w:t>3</w:t>
      </w:r>
      <w:r>
        <w:rPr>
          <w:rFonts w:hint="eastAsia"/>
        </w:rPr>
        <w:t>个月</w:t>
      </w:r>
    </w:p>
    <w:p w:rsidR="00B37542" w:rsidRDefault="007A185C" w:rsidP="007A185C">
      <w:pPr>
        <w:pStyle w:val="2"/>
      </w:pPr>
      <w:r>
        <w:rPr>
          <w:rFonts w:hint="eastAsia"/>
        </w:rPr>
        <w:t>3.5</w:t>
      </w:r>
      <w:r>
        <w:t xml:space="preserve"> </w:t>
      </w:r>
      <w:r w:rsidR="00B37542">
        <w:rPr>
          <w:rFonts w:hint="eastAsia"/>
        </w:rPr>
        <w:t>整机成本</w:t>
      </w:r>
      <w:bookmarkStart w:id="0" w:name="_GoBack"/>
      <w:bookmarkEnd w:id="0"/>
    </w:p>
    <w:p w:rsidR="00B37542" w:rsidRPr="00B37542" w:rsidRDefault="00B37542" w:rsidP="00B37542">
      <w:r>
        <w:rPr>
          <w:rFonts w:hint="eastAsia"/>
        </w:rPr>
        <w:tab/>
      </w:r>
      <w:r w:rsidR="00C50996">
        <w:rPr>
          <w:rFonts w:hint="eastAsia"/>
        </w:rPr>
        <w:t>尽量</w:t>
      </w:r>
      <w:r>
        <w:rPr>
          <w:rFonts w:hint="eastAsia"/>
        </w:rPr>
        <w:t>控制在</w:t>
      </w:r>
      <w:r>
        <w:rPr>
          <w:rFonts w:hint="eastAsia"/>
        </w:rPr>
        <w:t>3000</w:t>
      </w:r>
      <w:r w:rsidR="00CC23B0">
        <w:rPr>
          <w:rFonts w:hint="eastAsia"/>
        </w:rPr>
        <w:t>元</w:t>
      </w:r>
      <w:r>
        <w:rPr>
          <w:rFonts w:hint="eastAsia"/>
        </w:rPr>
        <w:t>以内，在保证产品品质情况下，越低越好</w:t>
      </w:r>
    </w:p>
    <w:p w:rsidR="000E44D1" w:rsidRPr="0074328C" w:rsidRDefault="000E44D1" w:rsidP="00F432BE"/>
    <w:sectPr w:rsidR="000E44D1" w:rsidRPr="0074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9ED" w:rsidRDefault="00D729ED" w:rsidP="00A41876">
      <w:r>
        <w:separator/>
      </w:r>
    </w:p>
  </w:endnote>
  <w:endnote w:type="continuationSeparator" w:id="0">
    <w:p w:rsidR="00D729ED" w:rsidRDefault="00D729ED" w:rsidP="00A4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9ED" w:rsidRDefault="00D729ED" w:rsidP="00A41876">
      <w:r>
        <w:separator/>
      </w:r>
    </w:p>
  </w:footnote>
  <w:footnote w:type="continuationSeparator" w:id="0">
    <w:p w:rsidR="00D729ED" w:rsidRDefault="00D729ED" w:rsidP="00A4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3FEE"/>
    <w:multiLevelType w:val="hybridMultilevel"/>
    <w:tmpl w:val="8D68359A"/>
    <w:lvl w:ilvl="0" w:tplc="B2783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02EC5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956D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8328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1F4B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CE6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AB63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B26F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5E2B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16B24EB2"/>
    <w:multiLevelType w:val="hybridMultilevel"/>
    <w:tmpl w:val="758E2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C05EDA"/>
    <w:multiLevelType w:val="hybridMultilevel"/>
    <w:tmpl w:val="2C6A29D8"/>
    <w:lvl w:ilvl="0" w:tplc="9F6C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88780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3F64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33C5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7C29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14AB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C5E3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09C0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79ED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4AF15019"/>
    <w:multiLevelType w:val="hybridMultilevel"/>
    <w:tmpl w:val="0E8EDA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3595CDF"/>
    <w:multiLevelType w:val="hybridMultilevel"/>
    <w:tmpl w:val="D3F01658"/>
    <w:lvl w:ilvl="0" w:tplc="FE942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0C"/>
    <w:rsid w:val="000037DA"/>
    <w:rsid w:val="00011001"/>
    <w:rsid w:val="00037A0C"/>
    <w:rsid w:val="0004448D"/>
    <w:rsid w:val="00053A83"/>
    <w:rsid w:val="000742D7"/>
    <w:rsid w:val="000A67BA"/>
    <w:rsid w:val="000C5A67"/>
    <w:rsid w:val="000D2E4B"/>
    <w:rsid w:val="000E44D1"/>
    <w:rsid w:val="000F0AAD"/>
    <w:rsid w:val="001055E9"/>
    <w:rsid w:val="00131F70"/>
    <w:rsid w:val="00177351"/>
    <w:rsid w:val="00191231"/>
    <w:rsid w:val="001C098A"/>
    <w:rsid w:val="001F4CA1"/>
    <w:rsid w:val="00222F75"/>
    <w:rsid w:val="002379E7"/>
    <w:rsid w:val="0025077C"/>
    <w:rsid w:val="00260E3C"/>
    <w:rsid w:val="002E4E25"/>
    <w:rsid w:val="00306FEA"/>
    <w:rsid w:val="003357A3"/>
    <w:rsid w:val="00370FF7"/>
    <w:rsid w:val="003E3509"/>
    <w:rsid w:val="00401A13"/>
    <w:rsid w:val="004210B2"/>
    <w:rsid w:val="004268DA"/>
    <w:rsid w:val="00435F06"/>
    <w:rsid w:val="004419C9"/>
    <w:rsid w:val="00444B3F"/>
    <w:rsid w:val="00464C1F"/>
    <w:rsid w:val="004715BD"/>
    <w:rsid w:val="00497F27"/>
    <w:rsid w:val="004C0538"/>
    <w:rsid w:val="00546858"/>
    <w:rsid w:val="00552A05"/>
    <w:rsid w:val="00567E2F"/>
    <w:rsid w:val="005911DF"/>
    <w:rsid w:val="005C552A"/>
    <w:rsid w:val="005E34FA"/>
    <w:rsid w:val="005F030B"/>
    <w:rsid w:val="005F1386"/>
    <w:rsid w:val="00622132"/>
    <w:rsid w:val="006314AC"/>
    <w:rsid w:val="00633179"/>
    <w:rsid w:val="00655689"/>
    <w:rsid w:val="0067357A"/>
    <w:rsid w:val="006B694D"/>
    <w:rsid w:val="006C7EF8"/>
    <w:rsid w:val="006D2D2E"/>
    <w:rsid w:val="0071030C"/>
    <w:rsid w:val="0074328C"/>
    <w:rsid w:val="007520A9"/>
    <w:rsid w:val="00773C7F"/>
    <w:rsid w:val="0077748B"/>
    <w:rsid w:val="007A185C"/>
    <w:rsid w:val="007C6986"/>
    <w:rsid w:val="007E0C42"/>
    <w:rsid w:val="007E7F9D"/>
    <w:rsid w:val="007F2646"/>
    <w:rsid w:val="00835039"/>
    <w:rsid w:val="008577A4"/>
    <w:rsid w:val="0087649C"/>
    <w:rsid w:val="00897C8C"/>
    <w:rsid w:val="008C195B"/>
    <w:rsid w:val="009602E3"/>
    <w:rsid w:val="009725A5"/>
    <w:rsid w:val="009A2301"/>
    <w:rsid w:val="009A2677"/>
    <w:rsid w:val="009B2921"/>
    <w:rsid w:val="009B4DE4"/>
    <w:rsid w:val="009E030A"/>
    <w:rsid w:val="009F323F"/>
    <w:rsid w:val="00A171C4"/>
    <w:rsid w:val="00A41876"/>
    <w:rsid w:val="00A47BEB"/>
    <w:rsid w:val="00A738FF"/>
    <w:rsid w:val="00A96A99"/>
    <w:rsid w:val="00AA0802"/>
    <w:rsid w:val="00AB2838"/>
    <w:rsid w:val="00AD225F"/>
    <w:rsid w:val="00B02DB7"/>
    <w:rsid w:val="00B265E2"/>
    <w:rsid w:val="00B37542"/>
    <w:rsid w:val="00B43BBE"/>
    <w:rsid w:val="00B52FED"/>
    <w:rsid w:val="00B63160"/>
    <w:rsid w:val="00B66F48"/>
    <w:rsid w:val="00BC08EA"/>
    <w:rsid w:val="00BE2971"/>
    <w:rsid w:val="00C12259"/>
    <w:rsid w:val="00C50996"/>
    <w:rsid w:val="00C52E83"/>
    <w:rsid w:val="00C805B2"/>
    <w:rsid w:val="00CC23B0"/>
    <w:rsid w:val="00CC3CC2"/>
    <w:rsid w:val="00D05E19"/>
    <w:rsid w:val="00D22417"/>
    <w:rsid w:val="00D23A40"/>
    <w:rsid w:val="00D44BF7"/>
    <w:rsid w:val="00D533A0"/>
    <w:rsid w:val="00D66EFA"/>
    <w:rsid w:val="00D729ED"/>
    <w:rsid w:val="00D7722A"/>
    <w:rsid w:val="00D91B2C"/>
    <w:rsid w:val="00DA0BA0"/>
    <w:rsid w:val="00DB5207"/>
    <w:rsid w:val="00DC71CD"/>
    <w:rsid w:val="00DD7E01"/>
    <w:rsid w:val="00E15DB1"/>
    <w:rsid w:val="00E33EA9"/>
    <w:rsid w:val="00E40A13"/>
    <w:rsid w:val="00E6706D"/>
    <w:rsid w:val="00E70384"/>
    <w:rsid w:val="00E80086"/>
    <w:rsid w:val="00EB2E75"/>
    <w:rsid w:val="00EC46CE"/>
    <w:rsid w:val="00EF5412"/>
    <w:rsid w:val="00F375B2"/>
    <w:rsid w:val="00F432BE"/>
    <w:rsid w:val="00F611F7"/>
    <w:rsid w:val="00F653BC"/>
    <w:rsid w:val="00F72131"/>
    <w:rsid w:val="00FA6F48"/>
    <w:rsid w:val="00FC07C7"/>
    <w:rsid w:val="00FD2918"/>
    <w:rsid w:val="00FD3DFD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E51A6F-D342-4D40-99EB-4E4BED3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53A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D2E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267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1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876"/>
    <w:rPr>
      <w:sz w:val="18"/>
      <w:szCs w:val="18"/>
    </w:rPr>
  </w:style>
  <w:style w:type="paragraph" w:styleId="a5">
    <w:name w:val="List Paragraph"/>
    <w:basedOn w:val="a"/>
    <w:uiPriority w:val="34"/>
    <w:qFormat/>
    <w:rsid w:val="00AB2838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053A8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053A83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53A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D2E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A267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810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276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9732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894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614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2523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05">
          <w:marLeft w:val="100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dcterms:created xsi:type="dcterms:W3CDTF">2018-05-08T02:49:00Z</dcterms:created>
  <dcterms:modified xsi:type="dcterms:W3CDTF">2018-05-08T03:14:00Z</dcterms:modified>
</cp:coreProperties>
</file>