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000000" w:themeColor="text1"/>
          <w:sz w:val="44"/>
          <w:szCs w:val="44"/>
          <w:shd w:val="clear" w:color="FFFFFF" w:fill="D9D9D9"/>
        </w:rPr>
      </w:pPr>
      <w:r>
        <w:rPr>
          <w:rFonts w:hint="eastAsia"/>
          <w:b/>
          <w:color w:val="000000" w:themeColor="text1"/>
          <w:sz w:val="44"/>
          <w:szCs w:val="44"/>
          <w:shd w:val="clear" w:color="FFFFFF" w:fill="D9D9D9"/>
        </w:rPr>
        <w:t>输液监控系统功能描述</w:t>
      </w:r>
    </w:p>
    <w:p>
      <w:pPr>
        <w:rPr>
          <w:color w:val="000000" w:themeColor="text1"/>
          <w:shd w:val="clear" w:color="FFFFFF" w:fill="D9D9D9"/>
        </w:rPr>
      </w:pPr>
    </w:p>
    <w:p>
      <w:pPr>
        <w:pStyle w:val="7"/>
        <w:numPr>
          <w:ilvl w:val="0"/>
          <w:numId w:val="1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系统总概述</w:t>
      </w:r>
    </w:p>
    <w:p>
      <w:pPr>
        <w:pStyle w:val="7"/>
        <w:numPr>
          <w:ilvl w:val="0"/>
          <w:numId w:val="2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系统构成</w:t>
      </w:r>
    </w:p>
    <w:p>
      <w:pPr>
        <w:pStyle w:val="7"/>
        <w:ind w:left="780" w:firstLine="0"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系统由多个输液终端</w:t>
      </w:r>
      <w:bookmarkStart w:id="0" w:name="_GoBack"/>
      <w:bookmarkEnd w:id="0"/>
      <w:r>
        <w:rPr>
          <w:rFonts w:hint="eastAsia"/>
          <w:color w:val="000000" w:themeColor="text1"/>
          <w:shd w:val="clear" w:color="FFFFFF" w:fill="D9D9D9"/>
        </w:rPr>
        <w:t>和一个信息采集器构成，输液终端负责各个病人的输液过程检测，并把采集的数据通过无线的方式传送给信息采集器。采集器工作于客服端的模式，把采集到的数据通过网络口传送给服务器。</w:t>
      </w:r>
    </w:p>
    <w:p>
      <w:pPr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 xml:space="preserve">    2、所设计的系统，能通过二类医疗器械注册检验测试。</w:t>
      </w:r>
    </w:p>
    <w:p>
      <w:pPr>
        <w:pStyle w:val="7"/>
        <w:ind w:left="420" w:firstLineChars="0"/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pStyle w:val="7"/>
        <w:numPr>
          <w:ilvl w:val="0"/>
          <w:numId w:val="1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信息采集器功能描述</w:t>
      </w:r>
    </w:p>
    <w:p>
      <w:pPr>
        <w:pStyle w:val="7"/>
        <w:numPr>
          <w:ilvl w:val="0"/>
          <w:numId w:val="3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信息采集器与输液终端采用LoRa无线通信技术433MHZ进行双向通信，室内通信距离大于300米；</w:t>
      </w:r>
    </w:p>
    <w:p>
      <w:pPr>
        <w:pStyle w:val="7"/>
        <w:numPr>
          <w:ilvl w:val="0"/>
          <w:numId w:val="3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信息采集器通过RJ45网络口向服务器提供数据（包括终端的状态，病床号，输液的药瓶规格，剩余量，滴速，输液结束）；</w:t>
      </w:r>
    </w:p>
    <w:p>
      <w:pPr>
        <w:pStyle w:val="7"/>
        <w:numPr>
          <w:ilvl w:val="0"/>
          <w:numId w:val="3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可设置接收地址（大于50个）和通信频率（通信信道大于16个）；</w:t>
      </w:r>
    </w:p>
    <w:p>
      <w:pPr>
        <w:pStyle w:val="7"/>
        <w:numPr>
          <w:ilvl w:val="0"/>
          <w:numId w:val="3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外壳采用DTU公模。</w:t>
      </w:r>
    </w:p>
    <w:p>
      <w:pPr>
        <w:pStyle w:val="7"/>
        <w:numPr>
          <w:ilvl w:val="0"/>
          <w:numId w:val="1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输液终端功能描述</w:t>
      </w:r>
    </w:p>
    <w:p>
      <w:pPr>
        <w:pStyle w:val="7"/>
        <w:numPr>
          <w:ilvl w:val="0"/>
          <w:numId w:val="4"/>
        </w:numPr>
        <w:ind w:firstLineChars="0"/>
        <w:rPr>
          <w:rFonts w:hint="eastAsia"/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具有LCD液晶屏，在输液状态时，显示无线信号强度，电池电量显示，输液滴速显示；</w:t>
      </w:r>
    </w:p>
    <w:p>
      <w:pPr>
        <w:pStyle w:val="7"/>
        <w:numPr>
          <w:ilvl w:val="0"/>
          <w:numId w:val="4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三个按键：一个左键，一个右键，一个确定键。在空闲状态下，按左、右键，可以选择输液瓶的容量，容量选择在50ml、100ml、200ml、250ml、500ml循环。按确定键后开始输液监控。长按确定键3s，退出输液状态，夹紧机构应处于完全松开状态。</w:t>
      </w:r>
    </w:p>
    <w:p>
      <w:pPr>
        <w:pStyle w:val="7"/>
        <w:numPr>
          <w:ilvl w:val="0"/>
          <w:numId w:val="4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具有滴速检测功能10</w:t>
      </w:r>
      <w:r>
        <w:rPr>
          <w:color w:val="000000" w:themeColor="text1"/>
          <w:shd w:val="clear" w:color="FFFFFF" w:fill="D9D9D9"/>
        </w:rPr>
        <w:t>—</w:t>
      </w:r>
      <w:r>
        <w:rPr>
          <w:rFonts w:hint="eastAsia"/>
          <w:color w:val="000000" w:themeColor="text1"/>
          <w:shd w:val="clear" w:color="FFFFFF" w:fill="D9D9D9"/>
        </w:rPr>
        <w:t>200滴/分钟。</w:t>
      </w:r>
    </w:p>
    <w:p>
      <w:pPr>
        <w:pStyle w:val="7"/>
        <w:numPr>
          <w:ilvl w:val="0"/>
          <w:numId w:val="4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具有药瓶容量选择功能50ml，100ml，200ml，250ml和500ml，并具有余液检测功能，余液检测精度误差小于5ml；</w:t>
      </w:r>
    </w:p>
    <w:p>
      <w:pPr>
        <w:pStyle w:val="7"/>
        <w:numPr>
          <w:ilvl w:val="0"/>
          <w:numId w:val="4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输液结束，具有自动停水功能（不完全停，滴速小于5滴/分钟）；</w:t>
      </w:r>
    </w:p>
    <w:p>
      <w:pPr>
        <w:pStyle w:val="7"/>
        <w:numPr>
          <w:ilvl w:val="0"/>
          <w:numId w:val="4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可通过按键设置本机编号（床号），通信频率（与信息采集器相同），通信地址（与信息采集器相同）功能；</w:t>
      </w:r>
    </w:p>
    <w:p>
      <w:pPr>
        <w:pStyle w:val="7"/>
        <w:numPr>
          <w:ilvl w:val="0"/>
          <w:numId w:val="4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采用可充锂电池供电，连续工作时间大于200小时；带USBmini充电口，可直接对终端进行充电。</w:t>
      </w:r>
    </w:p>
    <w:p>
      <w:pPr>
        <w:pStyle w:val="7"/>
        <w:numPr>
          <w:ilvl w:val="0"/>
          <w:numId w:val="4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产品外形尺寸约为？，产品重量不超过200克；</w:t>
      </w:r>
    </w:p>
    <w:p>
      <w:pPr>
        <w:pStyle w:val="7"/>
        <w:numPr>
          <w:ilvl w:val="0"/>
          <w:numId w:val="4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外壳3D图设计。</w:t>
      </w:r>
    </w:p>
    <w:p>
      <w:pPr>
        <w:pStyle w:val="7"/>
        <w:numPr>
          <w:ilvl w:val="0"/>
          <w:numId w:val="4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  <w:lang w:eastAsia="zh-CN"/>
        </w:rPr>
        <w:t>终端要求方便悬挂、取出，方便与输液瓶一同取出带走（病人上洗手间）。</w:t>
      </w:r>
    </w:p>
    <w:p>
      <w:pPr>
        <w:pStyle w:val="7"/>
        <w:numPr>
          <w:ilvl w:val="0"/>
          <w:numId w:val="1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交货要求</w:t>
      </w:r>
    </w:p>
    <w:p>
      <w:pPr>
        <w:pStyle w:val="7"/>
        <w:numPr>
          <w:ilvl w:val="0"/>
          <w:numId w:val="5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时间：2个月；</w:t>
      </w:r>
    </w:p>
    <w:p>
      <w:pPr>
        <w:pStyle w:val="7"/>
        <w:numPr>
          <w:ilvl w:val="0"/>
          <w:numId w:val="5"/>
        </w:numPr>
        <w:ind w:firstLineChars="0"/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提供样机一套</w:t>
      </w:r>
      <w:r>
        <w:rPr>
          <w:rFonts w:hint="eastAsia"/>
          <w:color w:val="000000" w:themeColor="text1"/>
          <w:shd w:val="clear" w:color="FFFFFF" w:fill="D9D9D9"/>
          <w:lang w:val="en-US" w:eastAsia="zh-CN"/>
        </w:rPr>
        <w:t>(50个)</w:t>
      </w:r>
      <w:r>
        <w:rPr>
          <w:rFonts w:hint="eastAsia"/>
          <w:color w:val="000000" w:themeColor="text1"/>
          <w:shd w:val="clear" w:color="FFFFFF" w:fill="D9D9D9"/>
        </w:rPr>
        <w:t>，源码，PCB设计文件，外壳3D设计图。</w:t>
      </w: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产品外观及安装方式，比较偏向于下图的结构</w:t>
      </w:r>
    </w:p>
    <w:p>
      <w:pPr>
        <w:rPr>
          <w:color w:val="000000" w:themeColor="text1"/>
          <w:shd w:val="clear" w:color="FFFFFF" w:fill="D9D9D9"/>
        </w:rPr>
      </w:pPr>
      <w:r>
        <w:rPr>
          <w:color w:val="000000" w:themeColor="text1"/>
          <w:shd w:val="clear" w:color="FFFFFF" w:fill="D9D9D9"/>
        </w:rPr>
        <w:drawing>
          <wp:inline distT="0" distB="0" distL="0" distR="0">
            <wp:extent cx="4972685" cy="5344160"/>
            <wp:effectExtent l="0" t="0" r="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rFonts w:hint="eastAsia"/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其他输液终端外观参考</w:t>
      </w:r>
    </w:p>
    <w:p>
      <w:pPr>
        <w:rPr>
          <w:color w:val="000000" w:themeColor="text1"/>
          <w:shd w:val="clear" w:color="FFFFFF" w:fill="D9D9D9"/>
        </w:rPr>
      </w:pPr>
      <w:r>
        <w:rPr>
          <w:color w:val="000000" w:themeColor="text1"/>
          <w:shd w:val="clear" w:color="FFFFFF" w:fill="D9D9D9"/>
        </w:rPr>
        <w:drawing>
          <wp:inline distT="0" distB="0" distL="0" distR="0">
            <wp:extent cx="3009900" cy="3829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8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  <w:r>
        <w:rPr>
          <w:color w:val="000000" w:themeColor="text1"/>
          <w:shd w:val="clear" w:color="FFFFFF" w:fill="D9D9D9"/>
        </w:rPr>
        <w:drawing>
          <wp:inline distT="0" distB="0" distL="0" distR="0">
            <wp:extent cx="5274310" cy="42824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hd w:val="clear" w:color="FFFFFF" w:fill="D9D9D9"/>
        </w:rPr>
        <w:drawing>
          <wp:inline distT="0" distB="0" distL="0" distR="0">
            <wp:extent cx="4514850" cy="53060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1" cy="53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hd w:val="clear" w:color="FFFFFF" w:fill="D9D9D9"/>
        </w:rPr>
        <w:drawing>
          <wp:inline distT="0" distB="0" distL="0" distR="0">
            <wp:extent cx="4972685" cy="534416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</w:p>
    <w:p>
      <w:pPr>
        <w:rPr>
          <w:color w:val="000000" w:themeColor="text1"/>
          <w:shd w:val="clear" w:color="FFFFFF" w:fill="D9D9D9"/>
        </w:rPr>
      </w:pPr>
      <w:r>
        <w:rPr>
          <w:rFonts w:hint="eastAsia"/>
          <w:color w:val="000000" w:themeColor="text1"/>
          <w:shd w:val="clear" w:color="FFFFFF" w:fill="D9D9D9"/>
        </w:rPr>
        <w:t>悬挂方式</w:t>
      </w:r>
    </w:p>
    <w:p>
      <w:pPr>
        <w:rPr>
          <w:color w:val="000000" w:themeColor="text1"/>
          <w:shd w:val="clear" w:color="FFFFFF" w:fill="D9D9D9"/>
        </w:rPr>
      </w:pPr>
      <w:r>
        <w:rPr>
          <w:color w:val="000000" w:themeColor="text1"/>
          <w:shd w:val="clear" w:color="FFFFFF" w:fill="D9D9D9"/>
        </w:rPr>
        <w:drawing>
          <wp:inline distT="0" distB="0" distL="0" distR="0">
            <wp:extent cx="5274310" cy="34918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40821"/>
    <w:multiLevelType w:val="multilevel"/>
    <w:tmpl w:val="29C40821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324F78"/>
    <w:multiLevelType w:val="multilevel"/>
    <w:tmpl w:val="33324F7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590222A"/>
    <w:multiLevelType w:val="multilevel"/>
    <w:tmpl w:val="3590222A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58A0BB5"/>
    <w:multiLevelType w:val="multilevel"/>
    <w:tmpl w:val="458A0BB5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53B6F0A"/>
    <w:multiLevelType w:val="multilevel"/>
    <w:tmpl w:val="553B6F0A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E4557"/>
    <w:rsid w:val="00015D1E"/>
    <w:rsid w:val="001B1801"/>
    <w:rsid w:val="00330D03"/>
    <w:rsid w:val="006B399A"/>
    <w:rsid w:val="00871461"/>
    <w:rsid w:val="00894348"/>
    <w:rsid w:val="00994B79"/>
    <w:rsid w:val="009E4557"/>
    <w:rsid w:val="00A01985"/>
    <w:rsid w:val="00AE0429"/>
    <w:rsid w:val="00B948DA"/>
    <w:rsid w:val="00BD0BDC"/>
    <w:rsid w:val="00C23B42"/>
    <w:rsid w:val="00DF7E83"/>
    <w:rsid w:val="00E171DA"/>
    <w:rsid w:val="00E21989"/>
    <w:rsid w:val="00E8150F"/>
    <w:rsid w:val="00ED1DEB"/>
    <w:rsid w:val="00F260A2"/>
    <w:rsid w:val="00F91CAB"/>
    <w:rsid w:val="00F94779"/>
    <w:rsid w:val="61D47B91"/>
    <w:rsid w:val="74285FA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7</Pages>
  <Words>128</Words>
  <Characters>734</Characters>
  <Lines>6</Lines>
  <Paragraphs>1</Paragraphs>
  <ScaleCrop>false</ScaleCrop>
  <LinksUpToDate>false</LinksUpToDate>
  <CharactersWithSpaces>861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2017-02-18T14:38:00Z</dcterms:created>
  <dc:creator>微软用户</dc:creator>
  <cp:lastModifiedBy>lenovo</cp:lastModifiedBy>
  <dcterms:modified xsi:type="dcterms:W3CDTF">2017-03-24T03:10:31Z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