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color w:val="000000" w:themeColor="text1"/>
          <w:sz w:val="44"/>
          <w:szCs w:val="44"/>
          <w:shd w:val="clear" w:color="FFFFFF" w:fill="D9D9D9"/>
        </w:rPr>
      </w:pPr>
      <w:r>
        <w:rPr>
          <w:rFonts w:hint="eastAsia"/>
          <w:b/>
          <w:color w:val="000000" w:themeColor="text1"/>
          <w:sz w:val="44"/>
          <w:szCs w:val="44"/>
          <w:shd w:val="clear" w:color="FFFFFF" w:fill="D9D9D9"/>
        </w:rPr>
        <w:t>输液监控系统功能描述</w:t>
      </w:r>
    </w:p>
    <w:p>
      <w:pPr>
        <w:rPr>
          <w:color w:val="000000" w:themeColor="text1"/>
          <w:shd w:val="clear" w:color="FFFFFF" w:fill="D9D9D9"/>
        </w:rPr>
      </w:pPr>
    </w:p>
    <w:p>
      <w:pPr>
        <w:pStyle w:val="7"/>
        <w:numPr>
          <w:ilvl w:val="0"/>
          <w:numId w:val="1"/>
        </w:numPr>
        <w:ind w:firstLineChars="0"/>
        <w:rPr>
          <w:color w:val="000000" w:themeColor="text1"/>
          <w:shd w:val="clear" w:color="FFFFFF" w:fill="D9D9D9"/>
        </w:rPr>
      </w:pPr>
      <w:r>
        <w:rPr>
          <w:rFonts w:hint="eastAsia"/>
          <w:color w:val="000000" w:themeColor="text1"/>
          <w:shd w:val="clear" w:color="FFFFFF" w:fill="D9D9D9"/>
        </w:rPr>
        <w:t>系统总概述</w:t>
      </w:r>
    </w:p>
    <w:p>
      <w:pPr>
        <w:pStyle w:val="7"/>
        <w:numPr>
          <w:ilvl w:val="0"/>
          <w:numId w:val="2"/>
        </w:numPr>
        <w:ind w:firstLineChars="0"/>
        <w:rPr>
          <w:color w:val="000000" w:themeColor="text1"/>
          <w:shd w:val="clear" w:color="FFFFFF" w:fill="D9D9D9"/>
        </w:rPr>
      </w:pPr>
      <w:r>
        <w:rPr>
          <w:rFonts w:hint="eastAsia"/>
          <w:color w:val="000000" w:themeColor="text1"/>
          <w:shd w:val="clear" w:color="FFFFFF" w:fill="D9D9D9"/>
        </w:rPr>
        <w:t>系统构成</w:t>
      </w:r>
    </w:p>
    <w:p>
      <w:pPr>
        <w:pStyle w:val="7"/>
        <w:ind w:left="780" w:firstLine="0" w:firstLineChars="0"/>
        <w:rPr>
          <w:color w:val="000000" w:themeColor="text1"/>
          <w:shd w:val="clear" w:color="FFFFFF" w:fill="D9D9D9"/>
        </w:rPr>
      </w:pPr>
      <w:r>
        <w:rPr>
          <w:rFonts w:hint="eastAsia"/>
          <w:color w:val="000000" w:themeColor="text1"/>
          <w:shd w:val="clear" w:color="FFFFFF" w:fill="D9D9D9"/>
        </w:rPr>
        <w:t>系统由多个输液终端</w:t>
      </w:r>
      <w:bookmarkStart w:id="0" w:name="_GoBack"/>
      <w:bookmarkEnd w:id="0"/>
      <w:r>
        <w:rPr>
          <w:rFonts w:hint="eastAsia"/>
          <w:color w:val="000000" w:themeColor="text1"/>
          <w:shd w:val="clear" w:color="FFFFFF" w:fill="D9D9D9"/>
        </w:rPr>
        <w:t>和一个信息采集器构成，输液终端负责各个病人的输液过程检测，并把采集的数据通过无线的方式传送给信息采集器。采集器工作于客服端的模式，把采集到的数据通过网络口传送给服务器。</w:t>
      </w:r>
    </w:p>
    <w:p>
      <w:pPr>
        <w:rPr>
          <w:color w:val="000000" w:themeColor="text1"/>
          <w:shd w:val="clear" w:color="FFFFFF" w:fill="D9D9D9"/>
        </w:rPr>
      </w:pPr>
      <w:r>
        <w:rPr>
          <w:rFonts w:hint="eastAsia"/>
          <w:color w:val="000000" w:themeColor="text1"/>
          <w:shd w:val="clear" w:color="FFFFFF" w:fill="D9D9D9"/>
        </w:rPr>
        <w:t xml:space="preserve">    2、所设计的系统，能通过二类医疗器械注册检验测试。</w:t>
      </w:r>
    </w:p>
    <w:p>
      <w:pPr>
        <w:pStyle w:val="7"/>
        <w:ind w:left="420" w:firstLineChars="0"/>
        <w:rPr>
          <w:color w:val="000000" w:themeColor="text1"/>
          <w:shd w:val="clear" w:color="FFFFFF" w:fill="D9D9D9"/>
        </w:rPr>
      </w:pPr>
    </w:p>
    <w:p>
      <w:pPr>
        <w:rPr>
          <w:color w:val="000000" w:themeColor="text1"/>
          <w:shd w:val="clear" w:color="FFFFFF" w:fill="D9D9D9"/>
        </w:rPr>
      </w:pPr>
    </w:p>
    <w:p>
      <w:pPr>
        <w:pStyle w:val="7"/>
        <w:numPr>
          <w:ilvl w:val="0"/>
          <w:numId w:val="1"/>
        </w:numPr>
        <w:ind w:firstLineChars="0"/>
        <w:rPr>
          <w:color w:val="000000" w:themeColor="text1"/>
          <w:shd w:val="clear" w:color="FFFFFF" w:fill="D9D9D9"/>
        </w:rPr>
      </w:pPr>
      <w:r>
        <w:rPr>
          <w:rFonts w:hint="eastAsia"/>
          <w:color w:val="000000" w:themeColor="text1"/>
          <w:shd w:val="clear" w:color="FFFFFF" w:fill="D9D9D9"/>
        </w:rPr>
        <w:t>信息采集器功能描述</w:t>
      </w:r>
    </w:p>
    <w:p>
      <w:pPr>
        <w:pStyle w:val="7"/>
        <w:numPr>
          <w:ilvl w:val="0"/>
          <w:numId w:val="3"/>
        </w:numPr>
        <w:ind w:firstLineChars="0"/>
        <w:rPr>
          <w:color w:val="000000" w:themeColor="text1"/>
          <w:shd w:val="clear" w:color="FFFFFF" w:fill="D9D9D9"/>
        </w:rPr>
      </w:pPr>
      <w:r>
        <w:rPr>
          <w:rFonts w:hint="eastAsia"/>
          <w:color w:val="000000" w:themeColor="text1"/>
          <w:shd w:val="clear" w:color="FFFFFF" w:fill="D9D9D9"/>
        </w:rPr>
        <w:t>信息采集器与输液终端采用LoRa无线通信技术433MHZ进行双向通信，室内通信距离大于300米；</w:t>
      </w:r>
    </w:p>
    <w:p>
      <w:pPr>
        <w:pStyle w:val="7"/>
        <w:numPr>
          <w:ilvl w:val="0"/>
          <w:numId w:val="3"/>
        </w:numPr>
        <w:ind w:firstLineChars="0"/>
        <w:rPr>
          <w:color w:val="000000" w:themeColor="text1"/>
          <w:shd w:val="clear" w:color="FFFFFF" w:fill="D9D9D9"/>
        </w:rPr>
      </w:pPr>
      <w:r>
        <w:rPr>
          <w:rFonts w:hint="eastAsia"/>
          <w:color w:val="000000" w:themeColor="text1"/>
          <w:shd w:val="clear" w:color="FFFFFF" w:fill="D9D9D9"/>
        </w:rPr>
        <w:t>信息采集器通过RJ45网络口向服务器提供数据（包括终端的状态，病床号，输液的药瓶规格，剩余量，滴速，输液结束）；</w:t>
      </w:r>
    </w:p>
    <w:p>
      <w:pPr>
        <w:pStyle w:val="7"/>
        <w:numPr>
          <w:ilvl w:val="0"/>
          <w:numId w:val="3"/>
        </w:numPr>
        <w:ind w:firstLineChars="0"/>
        <w:rPr>
          <w:color w:val="000000" w:themeColor="text1"/>
          <w:shd w:val="clear" w:color="FFFFFF" w:fill="D9D9D9"/>
        </w:rPr>
      </w:pPr>
      <w:r>
        <w:rPr>
          <w:rFonts w:hint="eastAsia"/>
          <w:color w:val="000000" w:themeColor="text1"/>
          <w:shd w:val="clear" w:color="FFFFFF" w:fill="D9D9D9"/>
        </w:rPr>
        <w:t>可设置接收地址（大于50个）和通信频率（通信信道大于16个）；</w:t>
      </w:r>
    </w:p>
    <w:p>
      <w:pPr>
        <w:pStyle w:val="7"/>
        <w:numPr>
          <w:ilvl w:val="0"/>
          <w:numId w:val="3"/>
        </w:numPr>
        <w:ind w:firstLineChars="0"/>
        <w:rPr>
          <w:color w:val="000000" w:themeColor="text1"/>
          <w:shd w:val="clear" w:color="FFFFFF" w:fill="D9D9D9"/>
        </w:rPr>
      </w:pPr>
      <w:r>
        <w:rPr>
          <w:rFonts w:hint="eastAsia"/>
          <w:color w:val="000000" w:themeColor="text1"/>
          <w:shd w:val="clear" w:color="FFFFFF" w:fill="D9D9D9"/>
        </w:rPr>
        <w:t>外壳采用DTU公模。</w:t>
      </w:r>
    </w:p>
    <w:p>
      <w:pPr>
        <w:pStyle w:val="7"/>
        <w:numPr>
          <w:ilvl w:val="0"/>
          <w:numId w:val="1"/>
        </w:numPr>
        <w:ind w:firstLineChars="0"/>
        <w:rPr>
          <w:color w:val="000000" w:themeColor="text1"/>
          <w:shd w:val="clear" w:color="FFFFFF" w:fill="D9D9D9"/>
        </w:rPr>
      </w:pPr>
      <w:r>
        <w:rPr>
          <w:rFonts w:hint="eastAsia"/>
          <w:color w:val="000000" w:themeColor="text1"/>
          <w:shd w:val="clear" w:color="FFFFFF" w:fill="D9D9D9"/>
        </w:rPr>
        <w:t>输液终端功能描述</w:t>
      </w:r>
    </w:p>
    <w:p>
      <w:pPr>
        <w:pStyle w:val="7"/>
        <w:numPr>
          <w:ilvl w:val="0"/>
          <w:numId w:val="4"/>
        </w:numPr>
        <w:ind w:firstLineChars="0"/>
        <w:rPr>
          <w:rFonts w:hint="eastAsia"/>
          <w:color w:val="000000" w:themeColor="text1"/>
          <w:shd w:val="clear" w:color="FFFFFF" w:fill="D9D9D9"/>
        </w:rPr>
      </w:pPr>
      <w:r>
        <w:rPr>
          <w:rFonts w:hint="eastAsia"/>
          <w:color w:val="000000" w:themeColor="text1"/>
          <w:shd w:val="clear" w:color="FFFFFF" w:fill="D9D9D9"/>
        </w:rPr>
        <w:t>具有LCD液晶屏，在输液状态时，显示无线信号强度，电池电量显示，输液滴速显示；</w:t>
      </w:r>
    </w:p>
    <w:p>
      <w:pPr>
        <w:pStyle w:val="7"/>
        <w:numPr>
          <w:ilvl w:val="0"/>
          <w:numId w:val="4"/>
        </w:numPr>
        <w:ind w:firstLineChars="0"/>
        <w:rPr>
          <w:color w:val="000000" w:themeColor="text1"/>
          <w:shd w:val="clear" w:color="FFFFFF" w:fill="D9D9D9"/>
        </w:rPr>
      </w:pPr>
      <w:r>
        <w:rPr>
          <w:rFonts w:hint="eastAsia"/>
          <w:color w:val="000000" w:themeColor="text1"/>
          <w:shd w:val="clear" w:color="FFFFFF" w:fill="D9D9D9"/>
        </w:rPr>
        <w:t>三个按键：一个左键，一个右键，一个确定键。在空闲状态下，按左、右键，可以选择输液瓶的容量，容量选择在50ml、100ml、200ml、250ml、500ml循环。按确定键后开始输液监控。长按确定键3s，退出输液状态，夹紧机构应处于完全松开状态。</w:t>
      </w:r>
    </w:p>
    <w:p>
      <w:pPr>
        <w:pStyle w:val="7"/>
        <w:numPr>
          <w:ilvl w:val="0"/>
          <w:numId w:val="4"/>
        </w:numPr>
        <w:ind w:firstLineChars="0"/>
        <w:rPr>
          <w:color w:val="000000" w:themeColor="text1"/>
          <w:shd w:val="clear" w:color="FFFFFF" w:fill="D9D9D9"/>
        </w:rPr>
      </w:pPr>
      <w:r>
        <w:rPr>
          <w:rFonts w:hint="eastAsia"/>
          <w:color w:val="000000" w:themeColor="text1"/>
          <w:shd w:val="clear" w:color="FFFFFF" w:fill="D9D9D9"/>
        </w:rPr>
        <w:t>具有滴速检测功能10</w:t>
      </w:r>
      <w:r>
        <w:rPr>
          <w:color w:val="000000" w:themeColor="text1"/>
          <w:shd w:val="clear" w:color="FFFFFF" w:fill="D9D9D9"/>
        </w:rPr>
        <w:t>—</w:t>
      </w:r>
      <w:r>
        <w:rPr>
          <w:rFonts w:hint="eastAsia"/>
          <w:color w:val="000000" w:themeColor="text1"/>
          <w:shd w:val="clear" w:color="FFFFFF" w:fill="D9D9D9"/>
        </w:rPr>
        <w:t>200滴/分钟。</w:t>
      </w:r>
    </w:p>
    <w:p>
      <w:pPr>
        <w:pStyle w:val="7"/>
        <w:numPr>
          <w:ilvl w:val="0"/>
          <w:numId w:val="4"/>
        </w:numPr>
        <w:ind w:firstLineChars="0"/>
        <w:rPr>
          <w:color w:val="000000" w:themeColor="text1"/>
          <w:shd w:val="clear" w:color="FFFFFF" w:fill="D9D9D9"/>
        </w:rPr>
      </w:pPr>
      <w:r>
        <w:rPr>
          <w:rFonts w:hint="eastAsia"/>
          <w:color w:val="000000" w:themeColor="text1"/>
          <w:shd w:val="clear" w:color="FFFFFF" w:fill="D9D9D9"/>
        </w:rPr>
        <w:t>具有药瓶容量选择功能50ml，100ml，200ml，250ml和500ml，并具有余液检测功能，余液检测精度误差小于5ml；</w:t>
      </w:r>
    </w:p>
    <w:p>
      <w:pPr>
        <w:pStyle w:val="7"/>
        <w:numPr>
          <w:ilvl w:val="0"/>
          <w:numId w:val="4"/>
        </w:numPr>
        <w:ind w:firstLineChars="0"/>
        <w:rPr>
          <w:color w:val="000000" w:themeColor="text1"/>
          <w:shd w:val="clear" w:color="FFFFFF" w:fill="D9D9D9"/>
        </w:rPr>
      </w:pPr>
      <w:r>
        <w:rPr>
          <w:rFonts w:hint="eastAsia"/>
          <w:color w:val="000000" w:themeColor="text1"/>
          <w:shd w:val="clear" w:color="FFFFFF" w:fill="D9D9D9"/>
        </w:rPr>
        <w:t>输液结束，具有自动停水功能（不完全停，滴速小于5滴/分钟）；</w:t>
      </w:r>
    </w:p>
    <w:p>
      <w:pPr>
        <w:pStyle w:val="7"/>
        <w:numPr>
          <w:ilvl w:val="0"/>
          <w:numId w:val="4"/>
        </w:numPr>
        <w:ind w:firstLineChars="0"/>
        <w:rPr>
          <w:color w:val="000000" w:themeColor="text1"/>
          <w:shd w:val="clear" w:color="FFFFFF" w:fill="D9D9D9"/>
        </w:rPr>
      </w:pPr>
      <w:r>
        <w:rPr>
          <w:rFonts w:hint="eastAsia"/>
          <w:color w:val="000000" w:themeColor="text1"/>
          <w:shd w:val="clear" w:color="FFFFFF" w:fill="D9D9D9"/>
        </w:rPr>
        <w:t>可通过按键设置本机编号（床号），通信频率（与信息采集器相同），通信地址（与信息采集器相同）功能；</w:t>
      </w:r>
    </w:p>
    <w:p>
      <w:pPr>
        <w:pStyle w:val="7"/>
        <w:numPr>
          <w:ilvl w:val="0"/>
          <w:numId w:val="4"/>
        </w:numPr>
        <w:ind w:firstLineChars="0"/>
        <w:rPr>
          <w:color w:val="000000" w:themeColor="text1"/>
          <w:shd w:val="clear" w:color="FFFFFF" w:fill="D9D9D9"/>
        </w:rPr>
      </w:pPr>
      <w:r>
        <w:rPr>
          <w:rFonts w:hint="eastAsia"/>
          <w:color w:val="000000" w:themeColor="text1"/>
          <w:shd w:val="clear" w:color="FFFFFF" w:fill="D9D9D9"/>
        </w:rPr>
        <w:t>采用可充锂电池供电，连续工作时间大于200小时；带USBmini充电口，可直接对终端进行充电。</w:t>
      </w:r>
    </w:p>
    <w:p>
      <w:pPr>
        <w:pStyle w:val="7"/>
        <w:numPr>
          <w:ilvl w:val="0"/>
          <w:numId w:val="4"/>
        </w:numPr>
        <w:ind w:firstLineChars="0"/>
        <w:rPr>
          <w:color w:val="000000" w:themeColor="text1"/>
          <w:shd w:val="clear" w:color="FFFFFF" w:fill="D9D9D9"/>
        </w:rPr>
      </w:pPr>
      <w:r>
        <w:rPr>
          <w:rFonts w:hint="eastAsia"/>
          <w:color w:val="000000" w:themeColor="text1"/>
          <w:shd w:val="clear" w:color="FFFFFF" w:fill="D9D9D9"/>
        </w:rPr>
        <w:t>产品外形尺寸约为？，产品重量不超过200克；</w:t>
      </w:r>
    </w:p>
    <w:p>
      <w:pPr>
        <w:pStyle w:val="7"/>
        <w:numPr>
          <w:ilvl w:val="0"/>
          <w:numId w:val="4"/>
        </w:numPr>
        <w:ind w:firstLineChars="0"/>
        <w:rPr>
          <w:color w:val="000000" w:themeColor="text1"/>
          <w:shd w:val="clear" w:color="FFFFFF" w:fill="D9D9D9"/>
        </w:rPr>
      </w:pPr>
      <w:r>
        <w:rPr>
          <w:rFonts w:hint="eastAsia"/>
          <w:color w:val="000000" w:themeColor="text1"/>
          <w:shd w:val="clear" w:color="FFFFFF" w:fill="D9D9D9"/>
        </w:rPr>
        <w:t>外壳3D图设计。</w:t>
      </w:r>
    </w:p>
    <w:p>
      <w:pPr>
        <w:pStyle w:val="7"/>
        <w:numPr>
          <w:ilvl w:val="0"/>
          <w:numId w:val="4"/>
        </w:numPr>
        <w:ind w:firstLineChars="0"/>
        <w:rPr>
          <w:color w:val="000000" w:themeColor="text1"/>
          <w:shd w:val="clear" w:color="FFFFFF" w:fill="D9D9D9"/>
        </w:rPr>
      </w:pPr>
      <w:r>
        <w:rPr>
          <w:rFonts w:hint="eastAsia"/>
          <w:color w:val="000000" w:themeColor="text1"/>
          <w:shd w:val="clear" w:color="FFFFFF" w:fill="D9D9D9"/>
          <w:lang w:eastAsia="zh-CN"/>
        </w:rPr>
        <w:t>终端要求方便悬挂、取出，方便与输液瓶一同取出带走（病人上洗手间）。</w:t>
      </w:r>
    </w:p>
    <w:p>
      <w:pPr>
        <w:pStyle w:val="7"/>
        <w:numPr>
          <w:ilvl w:val="0"/>
          <w:numId w:val="1"/>
        </w:numPr>
        <w:ind w:firstLineChars="0"/>
        <w:rPr>
          <w:color w:val="000000" w:themeColor="text1"/>
          <w:shd w:val="clear" w:color="FFFFFF" w:fill="D9D9D9"/>
        </w:rPr>
      </w:pPr>
      <w:r>
        <w:rPr>
          <w:rFonts w:hint="eastAsia"/>
          <w:color w:val="000000" w:themeColor="text1"/>
          <w:shd w:val="clear" w:color="FFFFFF" w:fill="D9D9D9"/>
        </w:rPr>
        <w:t>交货要求</w:t>
      </w:r>
    </w:p>
    <w:p>
      <w:pPr>
        <w:pStyle w:val="7"/>
        <w:numPr>
          <w:ilvl w:val="0"/>
          <w:numId w:val="5"/>
        </w:numPr>
        <w:ind w:firstLineChars="0"/>
        <w:rPr>
          <w:color w:val="000000" w:themeColor="text1"/>
          <w:shd w:val="clear" w:color="FFFFFF" w:fill="D9D9D9"/>
        </w:rPr>
      </w:pPr>
      <w:r>
        <w:rPr>
          <w:rFonts w:hint="eastAsia"/>
          <w:color w:val="000000" w:themeColor="text1"/>
          <w:shd w:val="clear" w:color="FFFFFF" w:fill="D9D9D9"/>
        </w:rPr>
        <w:t>时间：2个月；</w:t>
      </w:r>
    </w:p>
    <w:p>
      <w:pPr>
        <w:pStyle w:val="7"/>
        <w:numPr>
          <w:ilvl w:val="0"/>
          <w:numId w:val="5"/>
        </w:numPr>
        <w:ind w:firstLineChars="0"/>
        <w:rPr>
          <w:color w:val="000000" w:themeColor="text1"/>
          <w:shd w:val="clear" w:color="FFFFFF" w:fill="D9D9D9"/>
        </w:rPr>
      </w:pPr>
      <w:r>
        <w:rPr>
          <w:rFonts w:hint="eastAsia"/>
          <w:color w:val="000000" w:themeColor="text1"/>
          <w:shd w:val="clear" w:color="FFFFFF" w:fill="D9D9D9"/>
        </w:rPr>
        <w:t>提供样机一套</w:t>
      </w:r>
      <w:r>
        <w:rPr>
          <w:rFonts w:hint="eastAsia"/>
          <w:color w:val="000000" w:themeColor="text1"/>
          <w:shd w:val="clear" w:color="FFFFFF" w:fill="D9D9D9"/>
          <w:lang w:val="en-US" w:eastAsia="zh-CN"/>
        </w:rPr>
        <w:t>(50个)</w:t>
      </w:r>
      <w:r>
        <w:rPr>
          <w:rFonts w:hint="eastAsia"/>
          <w:color w:val="000000" w:themeColor="text1"/>
          <w:shd w:val="clear" w:color="FFFFFF" w:fill="D9D9D9"/>
        </w:rPr>
        <w:t>，源码，PCB设计文件，外壳3D设计图。</w:t>
      </w:r>
    </w:p>
    <w:p>
      <w:pPr>
        <w:rPr>
          <w:color w:val="000000" w:themeColor="text1"/>
          <w:shd w:val="clear" w:color="FFFFFF" w:fill="D9D9D9"/>
        </w:rPr>
      </w:pPr>
    </w:p>
    <w:p>
      <w:pPr>
        <w:rPr>
          <w:color w:val="000000" w:themeColor="text1"/>
          <w:shd w:val="clear" w:color="FFFFFF" w:fill="D9D9D9"/>
        </w:rPr>
      </w:pPr>
    </w:p>
    <w:p>
      <w:pPr>
        <w:rPr>
          <w:color w:val="000000" w:themeColor="text1"/>
          <w:shd w:val="clear" w:color="FFFFFF" w:fill="D9D9D9"/>
        </w:rPr>
      </w:pPr>
    </w:p>
    <w:p>
      <w:pPr>
        <w:rPr>
          <w:color w:val="000000" w:themeColor="text1"/>
          <w:shd w:val="clear" w:color="FFFFFF" w:fill="D9D9D9"/>
        </w:rPr>
      </w:pPr>
    </w:p>
    <w:p>
      <w:pPr>
        <w:rPr>
          <w:color w:val="000000" w:themeColor="text1"/>
          <w:shd w:val="clear" w:color="FFFFFF" w:fill="D9D9D9"/>
        </w:rPr>
      </w:pPr>
    </w:p>
    <w:p>
      <w:pPr>
        <w:rPr>
          <w:rFonts w:hint="eastAsia"/>
          <w:color w:val="000000" w:themeColor="text1"/>
          <w:shd w:val="clear" w:color="FFFFFF" w:fill="D9D9D9"/>
        </w:rPr>
      </w:pPr>
    </w:p>
    <w:p>
      <w:pPr>
        <w:rPr>
          <w:rFonts w:hint="eastAsia"/>
          <w:color w:val="000000" w:themeColor="text1"/>
          <w:shd w:val="clear" w:color="FFFFFF" w:fill="D9D9D9"/>
        </w:rPr>
      </w:pPr>
    </w:p>
    <w:p>
      <w:pPr>
        <w:rPr>
          <w:color w:val="000000" w:themeColor="text1"/>
          <w:shd w:val="clear" w:color="FFFFFF" w:fill="D9D9D9"/>
        </w:rPr>
      </w:pPr>
      <w:r>
        <w:rPr>
          <w:rFonts w:hint="eastAsia"/>
          <w:color w:val="000000" w:themeColor="text1"/>
          <w:shd w:val="clear" w:color="FFFFFF" w:fill="D9D9D9"/>
        </w:rPr>
        <w:t>产品外观及安装方式，比较偏向于下图的结构</w:t>
      </w:r>
    </w:p>
    <w:p>
      <w:pPr>
        <w:rPr>
          <w:color w:val="000000" w:themeColor="text1"/>
          <w:shd w:val="clear" w:color="FFFFFF" w:fill="D9D9D9"/>
        </w:rPr>
      </w:pPr>
      <w:r>
        <w:rPr>
          <w:color w:val="000000" w:themeColor="text1"/>
          <w:shd w:val="clear" w:color="FFFFFF" w:fill="D9D9D9"/>
        </w:rPr>
        <w:drawing>
          <wp:inline distT="0" distB="0" distL="0" distR="0">
            <wp:extent cx="4972685" cy="5344160"/>
            <wp:effectExtent l="0" t="0" r="0" b="8890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2744" cy="5344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color w:val="000000" w:themeColor="text1"/>
          <w:shd w:val="clear" w:color="FFFFFF" w:fill="D9D9D9"/>
        </w:rPr>
      </w:pPr>
    </w:p>
    <w:p>
      <w:pPr>
        <w:rPr>
          <w:color w:val="000000" w:themeColor="text1"/>
          <w:shd w:val="clear" w:color="FFFFFF" w:fill="D9D9D9"/>
        </w:rPr>
      </w:pPr>
    </w:p>
    <w:p>
      <w:pPr>
        <w:rPr>
          <w:color w:val="000000" w:themeColor="text1"/>
          <w:shd w:val="clear" w:color="FFFFFF" w:fill="D9D9D9"/>
        </w:rPr>
      </w:pPr>
    </w:p>
    <w:p>
      <w:pPr>
        <w:rPr>
          <w:rFonts w:hint="eastAsia"/>
          <w:color w:val="000000" w:themeColor="text1"/>
          <w:shd w:val="clear" w:color="FFFFFF" w:fill="D9D9D9"/>
        </w:rPr>
      </w:pPr>
    </w:p>
    <w:p>
      <w:pPr>
        <w:rPr>
          <w:rFonts w:hint="eastAsia"/>
          <w:color w:val="000000" w:themeColor="text1"/>
          <w:shd w:val="clear" w:color="FFFFFF" w:fill="D9D9D9"/>
        </w:rPr>
      </w:pPr>
    </w:p>
    <w:p>
      <w:pPr>
        <w:rPr>
          <w:rFonts w:hint="eastAsia"/>
          <w:color w:val="000000" w:themeColor="text1"/>
          <w:shd w:val="clear" w:color="FFFFFF" w:fill="D9D9D9"/>
        </w:rPr>
      </w:pPr>
    </w:p>
    <w:p>
      <w:pPr>
        <w:rPr>
          <w:rFonts w:hint="eastAsia"/>
          <w:color w:val="000000" w:themeColor="text1"/>
          <w:shd w:val="clear" w:color="FFFFFF" w:fill="D9D9D9"/>
        </w:rPr>
      </w:pPr>
    </w:p>
    <w:p>
      <w:pPr>
        <w:rPr>
          <w:rFonts w:hint="eastAsia"/>
          <w:color w:val="000000" w:themeColor="text1"/>
          <w:shd w:val="clear" w:color="FFFFFF" w:fill="D9D9D9"/>
        </w:rPr>
      </w:pPr>
    </w:p>
    <w:p>
      <w:pPr>
        <w:rPr>
          <w:rFonts w:hint="eastAsia"/>
          <w:color w:val="000000" w:themeColor="text1"/>
          <w:shd w:val="clear" w:color="FFFFFF" w:fill="D9D9D9"/>
        </w:rPr>
      </w:pPr>
    </w:p>
    <w:p>
      <w:pPr>
        <w:rPr>
          <w:rFonts w:hint="eastAsia"/>
          <w:color w:val="000000" w:themeColor="text1"/>
          <w:shd w:val="clear" w:color="FFFFFF" w:fill="D9D9D9"/>
        </w:rPr>
      </w:pPr>
    </w:p>
    <w:p>
      <w:pPr>
        <w:rPr>
          <w:rFonts w:hint="eastAsia"/>
          <w:color w:val="000000" w:themeColor="text1"/>
          <w:shd w:val="clear" w:color="FFFFFF" w:fill="D9D9D9"/>
        </w:rPr>
      </w:pPr>
    </w:p>
    <w:p>
      <w:pPr>
        <w:rPr>
          <w:rFonts w:hint="eastAsia"/>
          <w:color w:val="000000" w:themeColor="text1"/>
          <w:shd w:val="clear" w:color="FFFFFF" w:fill="D9D9D9"/>
        </w:rPr>
      </w:pPr>
    </w:p>
    <w:p>
      <w:pPr>
        <w:rPr>
          <w:rFonts w:hint="eastAsia"/>
          <w:color w:val="000000" w:themeColor="text1"/>
          <w:shd w:val="clear" w:color="FFFFFF" w:fill="D9D9D9"/>
        </w:rPr>
      </w:pPr>
    </w:p>
    <w:p>
      <w:pPr>
        <w:rPr>
          <w:rFonts w:hint="eastAsia"/>
          <w:color w:val="000000" w:themeColor="text1"/>
          <w:shd w:val="clear" w:color="FFFFFF" w:fill="D9D9D9"/>
        </w:rPr>
      </w:pPr>
    </w:p>
    <w:p>
      <w:pPr>
        <w:rPr>
          <w:color w:val="000000" w:themeColor="text1"/>
          <w:shd w:val="clear" w:color="FFFFFF" w:fill="D9D9D9"/>
        </w:rPr>
      </w:pPr>
    </w:p>
    <w:p>
      <w:pPr>
        <w:rPr>
          <w:color w:val="000000" w:themeColor="text1"/>
          <w:shd w:val="clear" w:color="FFFFFF" w:fill="D9D9D9"/>
        </w:rPr>
      </w:pPr>
      <w:r>
        <w:rPr>
          <w:rFonts w:hint="eastAsia"/>
          <w:color w:val="000000" w:themeColor="text1"/>
          <w:shd w:val="clear" w:color="FFFFFF" w:fill="D9D9D9"/>
        </w:rPr>
        <w:t>其他输液终端外观参考</w:t>
      </w:r>
    </w:p>
    <w:p>
      <w:pPr>
        <w:rPr>
          <w:color w:val="000000" w:themeColor="text1"/>
          <w:shd w:val="clear" w:color="FFFFFF" w:fill="D9D9D9"/>
        </w:rPr>
      </w:pPr>
      <w:r>
        <w:rPr>
          <w:color w:val="000000" w:themeColor="text1"/>
          <w:shd w:val="clear" w:color="FFFFFF" w:fill="D9D9D9"/>
        </w:rPr>
        <w:drawing>
          <wp:inline distT="0" distB="0" distL="0" distR="0">
            <wp:extent cx="3009900" cy="38290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0320" cy="382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color w:val="000000" w:themeColor="text1"/>
          <w:shd w:val="clear" w:color="FFFFFF" w:fill="D9D9D9"/>
        </w:rPr>
      </w:pPr>
    </w:p>
    <w:p>
      <w:pPr>
        <w:rPr>
          <w:color w:val="000000" w:themeColor="text1"/>
          <w:shd w:val="clear" w:color="FFFFFF" w:fill="D9D9D9"/>
        </w:rPr>
      </w:pPr>
      <w:r>
        <w:rPr>
          <w:color w:val="000000" w:themeColor="text1"/>
          <w:shd w:val="clear" w:color="FFFFFF" w:fill="D9D9D9"/>
        </w:rPr>
        <w:drawing>
          <wp:inline distT="0" distB="0" distL="0" distR="0">
            <wp:extent cx="5274310" cy="4282440"/>
            <wp:effectExtent l="0" t="0" r="2540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82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 w:themeColor="text1"/>
          <w:shd w:val="clear" w:color="FFFFFF" w:fill="D9D9D9"/>
        </w:rPr>
        <w:drawing>
          <wp:inline distT="0" distB="0" distL="0" distR="0">
            <wp:extent cx="4514850" cy="5306060"/>
            <wp:effectExtent l="0" t="0" r="0" b="889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5481" cy="5306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 w:themeColor="text1"/>
          <w:shd w:val="clear" w:color="FFFFFF" w:fill="D9D9D9"/>
        </w:rPr>
        <w:drawing>
          <wp:inline distT="0" distB="0" distL="0" distR="0">
            <wp:extent cx="4972685" cy="5344160"/>
            <wp:effectExtent l="0" t="0" r="0" b="889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2744" cy="5344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color w:val="000000" w:themeColor="text1"/>
          <w:shd w:val="clear" w:color="FFFFFF" w:fill="D9D9D9"/>
        </w:rPr>
      </w:pPr>
    </w:p>
    <w:p>
      <w:pPr>
        <w:rPr>
          <w:color w:val="000000" w:themeColor="text1"/>
          <w:shd w:val="clear" w:color="FFFFFF" w:fill="D9D9D9"/>
        </w:rPr>
      </w:pPr>
    </w:p>
    <w:p>
      <w:pPr>
        <w:rPr>
          <w:color w:val="000000" w:themeColor="text1"/>
          <w:shd w:val="clear" w:color="FFFFFF" w:fill="D9D9D9"/>
        </w:rPr>
      </w:pPr>
    </w:p>
    <w:p>
      <w:pPr>
        <w:rPr>
          <w:color w:val="000000" w:themeColor="text1"/>
          <w:shd w:val="clear" w:color="FFFFFF" w:fill="D9D9D9"/>
        </w:rPr>
      </w:pPr>
    </w:p>
    <w:p>
      <w:pPr>
        <w:rPr>
          <w:color w:val="000000" w:themeColor="text1"/>
          <w:shd w:val="clear" w:color="FFFFFF" w:fill="D9D9D9"/>
        </w:rPr>
      </w:pPr>
    </w:p>
    <w:p>
      <w:pPr>
        <w:rPr>
          <w:color w:val="000000" w:themeColor="text1"/>
          <w:shd w:val="clear" w:color="FFFFFF" w:fill="D9D9D9"/>
        </w:rPr>
      </w:pPr>
    </w:p>
    <w:p>
      <w:pPr>
        <w:rPr>
          <w:color w:val="000000" w:themeColor="text1"/>
          <w:shd w:val="clear" w:color="FFFFFF" w:fill="D9D9D9"/>
        </w:rPr>
      </w:pPr>
    </w:p>
    <w:p>
      <w:pPr>
        <w:rPr>
          <w:color w:val="000000" w:themeColor="text1"/>
          <w:shd w:val="clear" w:color="FFFFFF" w:fill="D9D9D9"/>
        </w:rPr>
      </w:pPr>
    </w:p>
    <w:p>
      <w:pPr>
        <w:rPr>
          <w:color w:val="000000" w:themeColor="text1"/>
          <w:shd w:val="clear" w:color="FFFFFF" w:fill="D9D9D9"/>
        </w:rPr>
      </w:pPr>
    </w:p>
    <w:p>
      <w:pPr>
        <w:rPr>
          <w:color w:val="000000" w:themeColor="text1"/>
          <w:shd w:val="clear" w:color="FFFFFF" w:fill="D9D9D9"/>
        </w:rPr>
      </w:pPr>
    </w:p>
    <w:p>
      <w:pPr>
        <w:rPr>
          <w:color w:val="000000" w:themeColor="text1"/>
          <w:shd w:val="clear" w:color="FFFFFF" w:fill="D9D9D9"/>
        </w:rPr>
      </w:pPr>
    </w:p>
    <w:p>
      <w:pPr>
        <w:rPr>
          <w:color w:val="000000" w:themeColor="text1"/>
          <w:shd w:val="clear" w:color="FFFFFF" w:fill="D9D9D9"/>
        </w:rPr>
      </w:pPr>
    </w:p>
    <w:p>
      <w:pPr>
        <w:rPr>
          <w:color w:val="000000" w:themeColor="text1"/>
          <w:shd w:val="clear" w:color="FFFFFF" w:fill="D9D9D9"/>
        </w:rPr>
      </w:pPr>
    </w:p>
    <w:p>
      <w:pPr>
        <w:rPr>
          <w:color w:val="000000" w:themeColor="text1"/>
          <w:shd w:val="clear" w:color="FFFFFF" w:fill="D9D9D9"/>
        </w:rPr>
      </w:pPr>
    </w:p>
    <w:p>
      <w:pPr>
        <w:rPr>
          <w:color w:val="000000" w:themeColor="text1"/>
          <w:shd w:val="clear" w:color="FFFFFF" w:fill="D9D9D9"/>
        </w:rPr>
      </w:pPr>
    </w:p>
    <w:p>
      <w:pPr>
        <w:rPr>
          <w:color w:val="000000" w:themeColor="text1"/>
          <w:shd w:val="clear" w:color="FFFFFF" w:fill="D9D9D9"/>
        </w:rPr>
      </w:pPr>
    </w:p>
    <w:p>
      <w:pPr>
        <w:rPr>
          <w:color w:val="000000" w:themeColor="text1"/>
          <w:shd w:val="clear" w:color="FFFFFF" w:fill="D9D9D9"/>
        </w:rPr>
      </w:pPr>
      <w:r>
        <w:rPr>
          <w:rFonts w:hint="eastAsia"/>
          <w:color w:val="000000" w:themeColor="text1"/>
          <w:shd w:val="clear" w:color="FFFFFF" w:fill="D9D9D9"/>
        </w:rPr>
        <w:t>悬挂方式</w:t>
      </w:r>
    </w:p>
    <w:p>
      <w:pPr>
        <w:rPr>
          <w:color w:val="000000" w:themeColor="text1"/>
          <w:shd w:val="clear" w:color="FFFFFF" w:fill="D9D9D9"/>
        </w:rPr>
      </w:pPr>
      <w:r>
        <w:rPr>
          <w:color w:val="000000" w:themeColor="text1"/>
          <w:shd w:val="clear" w:color="FFFFFF" w:fill="D9D9D9"/>
        </w:rPr>
        <w:drawing>
          <wp:inline distT="0" distB="0" distL="0" distR="0">
            <wp:extent cx="5274310" cy="3491865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91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C40821"/>
    <w:multiLevelType w:val="multilevel"/>
    <w:tmpl w:val="29C40821"/>
    <w:lvl w:ilvl="0" w:tentative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3324F78"/>
    <w:multiLevelType w:val="multilevel"/>
    <w:tmpl w:val="33324F78"/>
    <w:lvl w:ilvl="0" w:tentative="0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3590222A"/>
    <w:multiLevelType w:val="multilevel"/>
    <w:tmpl w:val="3590222A"/>
    <w:lvl w:ilvl="0" w:tentative="0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458A0BB5"/>
    <w:multiLevelType w:val="multilevel"/>
    <w:tmpl w:val="458A0BB5"/>
    <w:lvl w:ilvl="0" w:tentative="0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4">
    <w:nsid w:val="553B6F0A"/>
    <w:multiLevelType w:val="multilevel"/>
    <w:tmpl w:val="553B6F0A"/>
    <w:lvl w:ilvl="0" w:tentative="0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E4557"/>
    <w:rsid w:val="00015D1E"/>
    <w:rsid w:val="001B1801"/>
    <w:rsid w:val="00330D03"/>
    <w:rsid w:val="006B399A"/>
    <w:rsid w:val="00871461"/>
    <w:rsid w:val="00894348"/>
    <w:rsid w:val="00994B79"/>
    <w:rsid w:val="009E4557"/>
    <w:rsid w:val="00A01985"/>
    <w:rsid w:val="00AE0429"/>
    <w:rsid w:val="00B948DA"/>
    <w:rsid w:val="00BD0BDC"/>
    <w:rsid w:val="00C23B42"/>
    <w:rsid w:val="00DF7E83"/>
    <w:rsid w:val="00E171DA"/>
    <w:rsid w:val="00E21989"/>
    <w:rsid w:val="00E8150F"/>
    <w:rsid w:val="00ED1DEB"/>
    <w:rsid w:val="00F260A2"/>
    <w:rsid w:val="00F91CAB"/>
    <w:rsid w:val="00F94779"/>
    <w:rsid w:val="61D47B91"/>
    <w:rsid w:val="74285FA2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nhideWhenUsed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批注框文本 Char"/>
    <w:basedOn w:val="5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5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5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微软公司</Company>
  <Pages>7</Pages>
  <Words>128</Words>
  <Characters>734</Characters>
  <Lines>6</Lines>
  <Paragraphs>1</Paragraphs>
  <ScaleCrop>false</ScaleCrop>
  <LinksUpToDate>false</LinksUpToDate>
  <CharactersWithSpaces>861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2017-02-18T14:38:00Z</dcterms:created>
  <dc:creator>微软用户</dc:creator>
  <cp:lastModifiedBy>lenovo</cp:lastModifiedBy>
  <dcterms:modified xsi:type="dcterms:W3CDTF">2017-03-24T03:10:31Z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