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numPr>
          <w:ilvl w:val="0"/>
          <w:numId w:val="0"/>
        </w:numPr>
        <w:jc w:val="center"/>
        <w:rPr>
          <w:rFonts w:hint="eastAsia"/>
          <w:b/>
          <w:bCs/>
          <w:sz w:val="32"/>
          <w:szCs w:val="32"/>
          <w:lang w:val="en-US" w:eastAsia="zh-CN"/>
        </w:rPr>
      </w:pPr>
    </w:p>
    <w:p>
      <w:pPr>
        <w:tabs>
          <w:tab w:val="left" w:pos="2940"/>
        </w:tabs>
        <w:jc w:val="center"/>
        <w:rPr>
          <w:rFonts w:hint="eastAsia"/>
          <w:b/>
          <w:bCs/>
          <w:sz w:val="44"/>
          <w:szCs w:val="44"/>
          <w:lang w:eastAsia="zh-CN"/>
        </w:rPr>
      </w:pPr>
    </w:p>
    <w:p>
      <w:pPr>
        <w:tabs>
          <w:tab w:val="left" w:pos="2940"/>
        </w:tabs>
        <w:jc w:val="center"/>
        <w:rPr>
          <w:rFonts w:hint="eastAsia" w:ascii="微软雅黑" w:hAnsi="微软雅黑" w:eastAsia="微软雅黑" w:cs="微软雅黑"/>
          <w:b w:val="0"/>
          <w:bCs w:val="0"/>
          <w:sz w:val="44"/>
          <w:szCs w:val="44"/>
          <w:lang w:eastAsia="zh-CN"/>
        </w:rPr>
      </w:pPr>
      <w:r>
        <w:rPr>
          <w:rFonts w:hint="eastAsia" w:ascii="微软雅黑" w:hAnsi="微软雅黑" w:eastAsia="微软雅黑" w:cs="微软雅黑"/>
          <w:b/>
          <w:bCs/>
          <w:sz w:val="52"/>
          <w:szCs w:val="52"/>
          <w:lang w:eastAsia="zh-CN"/>
        </w:rPr>
        <w:t>目</w:t>
      </w:r>
      <w:r>
        <w:rPr>
          <w:rFonts w:hint="eastAsia" w:ascii="微软雅黑" w:hAnsi="微软雅黑" w:eastAsia="微软雅黑" w:cs="微软雅黑"/>
          <w:b/>
          <w:bCs/>
          <w:sz w:val="52"/>
          <w:szCs w:val="52"/>
          <w:lang w:val="en-US" w:eastAsia="zh-CN"/>
        </w:rPr>
        <w:t xml:space="preserve"> </w:t>
      </w:r>
      <w:r>
        <w:rPr>
          <w:rFonts w:hint="eastAsia" w:ascii="微软雅黑" w:hAnsi="微软雅黑" w:eastAsia="微软雅黑" w:cs="微软雅黑"/>
          <w:b/>
          <w:bCs/>
          <w:sz w:val="52"/>
          <w:szCs w:val="52"/>
          <w:lang w:eastAsia="zh-CN"/>
        </w:rPr>
        <w:t>录</w:t>
      </w:r>
    </w:p>
    <w:p>
      <w:pPr>
        <w:pStyle w:val="5"/>
        <w:tabs>
          <w:tab w:val="right" w:leader="dot" w:pos="9746"/>
        </w:tabs>
        <w:rPr>
          <w:rFonts w:hint="eastAsia" w:ascii="微软雅黑" w:hAnsi="微软雅黑" w:eastAsia="微软雅黑" w:cs="微软雅黑"/>
          <w:b w:val="0"/>
          <w:bCs w:val="0"/>
          <w:sz w:val="36"/>
          <w:szCs w:val="36"/>
          <w:lang w:val="en-US" w:eastAsia="zh-CN"/>
        </w:rPr>
      </w:pPr>
    </w:p>
    <w:p>
      <w:pPr>
        <w:pStyle w:val="5"/>
        <w:tabs>
          <w:tab w:val="right" w:leader="dot" w:pos="9746"/>
        </w:tabs>
        <w:rPr>
          <w:rFonts w:hint="eastAsia" w:ascii="微软雅黑" w:hAnsi="微软雅黑" w:eastAsia="微软雅黑" w:cs="微软雅黑"/>
          <w:b w:val="0"/>
          <w:bCs w:val="0"/>
          <w:sz w:val="36"/>
          <w:szCs w:val="36"/>
          <w:lang w:val="en-US" w:eastAsia="zh-CN"/>
        </w:rPr>
      </w:pPr>
    </w:p>
    <w:p>
      <w:pPr>
        <w:pStyle w:val="5"/>
        <w:tabs>
          <w:tab w:val="right" w:leader="dot" w:pos="9746"/>
        </w:tabs>
        <w:rPr>
          <w:rFonts w:hint="eastAsia" w:ascii="微软雅黑" w:hAnsi="微软雅黑" w:eastAsia="微软雅黑" w:cs="微软雅黑"/>
          <w:b w:val="0"/>
          <w:bCs w:val="0"/>
          <w:kern w:val="2"/>
          <w:sz w:val="36"/>
          <w:szCs w:val="36"/>
          <w:lang w:val="en-US" w:eastAsia="zh-CN" w:bidi="ar-SA"/>
        </w:rPr>
      </w:pPr>
      <w:r>
        <w:rPr>
          <w:rFonts w:hint="eastAsia" w:ascii="微软雅黑" w:hAnsi="微软雅黑" w:eastAsia="微软雅黑" w:cs="微软雅黑"/>
          <w:b w:val="0"/>
          <w:bCs w:val="0"/>
          <w:sz w:val="36"/>
          <w:szCs w:val="36"/>
          <w:lang w:val="en-US" w:eastAsia="zh-CN"/>
        </w:rPr>
        <w:fldChar w:fldCharType="begin"/>
      </w:r>
      <w:r>
        <w:rPr>
          <w:rFonts w:hint="eastAsia" w:ascii="微软雅黑" w:hAnsi="微软雅黑" w:eastAsia="微软雅黑" w:cs="微软雅黑"/>
          <w:b w:val="0"/>
          <w:bCs w:val="0"/>
          <w:sz w:val="36"/>
          <w:szCs w:val="36"/>
          <w:lang w:val="en-US" w:eastAsia="zh-CN"/>
        </w:rPr>
        <w:instrText xml:space="preserve">TOC \o "1-3" \h \u </w:instrText>
      </w:r>
      <w:r>
        <w:rPr>
          <w:rFonts w:hint="eastAsia" w:ascii="微软雅黑" w:hAnsi="微软雅黑" w:eastAsia="微软雅黑" w:cs="微软雅黑"/>
          <w:b w:val="0"/>
          <w:bCs w:val="0"/>
          <w:sz w:val="36"/>
          <w:szCs w:val="36"/>
          <w:lang w:val="en-US" w:eastAsia="zh-CN"/>
        </w:rPr>
        <w:fldChar w:fldCharType="separate"/>
      </w:r>
      <w:r>
        <w:rPr>
          <w:rFonts w:hint="eastAsia" w:ascii="微软雅黑" w:hAnsi="微软雅黑" w:eastAsia="微软雅黑" w:cs="微软雅黑"/>
          <w:b w:val="0"/>
          <w:bCs w:val="0"/>
          <w:kern w:val="2"/>
          <w:sz w:val="36"/>
          <w:szCs w:val="36"/>
          <w:lang w:val="en-US" w:eastAsia="zh-CN" w:bidi="ar-SA"/>
        </w:rPr>
        <w:fldChar w:fldCharType="begin"/>
      </w:r>
      <w:r>
        <w:rPr>
          <w:rFonts w:hint="eastAsia" w:ascii="微软雅黑" w:hAnsi="微软雅黑" w:eastAsia="微软雅黑" w:cs="微软雅黑"/>
          <w:b w:val="0"/>
          <w:bCs w:val="0"/>
          <w:kern w:val="2"/>
          <w:sz w:val="36"/>
          <w:szCs w:val="36"/>
          <w:lang w:val="en-US" w:eastAsia="zh-CN" w:bidi="ar-SA"/>
        </w:rPr>
        <w:instrText xml:space="preserve"> HYPERLINK \l _Toc15364 </w:instrText>
      </w:r>
      <w:r>
        <w:rPr>
          <w:rFonts w:hint="eastAsia" w:ascii="微软雅黑" w:hAnsi="微软雅黑" w:eastAsia="微软雅黑" w:cs="微软雅黑"/>
          <w:b w:val="0"/>
          <w:bCs w:val="0"/>
          <w:kern w:val="2"/>
          <w:sz w:val="36"/>
          <w:szCs w:val="36"/>
          <w:lang w:val="en-US" w:eastAsia="zh-CN" w:bidi="ar-SA"/>
        </w:rPr>
        <w:fldChar w:fldCharType="separate"/>
      </w:r>
      <w:r>
        <w:rPr>
          <w:rFonts w:hint="eastAsia" w:ascii="微软雅黑" w:hAnsi="微软雅黑" w:eastAsia="微软雅黑" w:cs="微软雅黑"/>
          <w:b w:val="0"/>
          <w:bCs w:val="0"/>
          <w:kern w:val="2"/>
          <w:sz w:val="36"/>
          <w:szCs w:val="36"/>
          <w:lang w:val="en-US" w:eastAsia="zh-CN" w:bidi="ar-SA"/>
        </w:rPr>
        <w:t xml:space="preserve">第一章 公司简介…………………………………………- 3 - </w:t>
      </w:r>
      <w:r>
        <w:rPr>
          <w:rFonts w:hint="eastAsia" w:ascii="微软雅黑" w:hAnsi="微软雅黑" w:eastAsia="微软雅黑" w:cs="微软雅黑"/>
          <w:b w:val="0"/>
          <w:bCs w:val="0"/>
          <w:kern w:val="2"/>
          <w:sz w:val="36"/>
          <w:szCs w:val="36"/>
          <w:lang w:val="en-US" w:eastAsia="zh-CN" w:bidi="ar-SA"/>
        </w:rPr>
        <w:fldChar w:fldCharType="end"/>
      </w:r>
    </w:p>
    <w:p>
      <w:pPr>
        <w:pStyle w:val="5"/>
        <w:tabs>
          <w:tab w:val="right" w:leader="dot" w:pos="9746"/>
        </w:tabs>
        <w:rPr>
          <w:rFonts w:hint="eastAsia" w:ascii="微软雅黑" w:hAnsi="微软雅黑" w:eastAsia="微软雅黑" w:cs="微软雅黑"/>
          <w:b w:val="0"/>
          <w:bCs w:val="0"/>
          <w:kern w:val="2"/>
          <w:sz w:val="36"/>
          <w:szCs w:val="36"/>
          <w:lang w:val="en-US" w:eastAsia="zh-CN" w:bidi="ar-SA"/>
        </w:rPr>
      </w:pPr>
    </w:p>
    <w:p>
      <w:pPr>
        <w:pStyle w:val="5"/>
        <w:tabs>
          <w:tab w:val="right" w:leader="dot" w:pos="9746"/>
        </w:tabs>
        <w:rPr>
          <w:rFonts w:hint="eastAsia" w:ascii="微软雅黑" w:hAnsi="微软雅黑" w:eastAsia="微软雅黑" w:cs="微软雅黑"/>
          <w:b w:val="0"/>
          <w:bCs w:val="0"/>
          <w:kern w:val="2"/>
          <w:sz w:val="36"/>
          <w:szCs w:val="36"/>
          <w:lang w:val="en-US" w:eastAsia="zh-CN" w:bidi="ar-SA"/>
        </w:rPr>
      </w:pPr>
      <w:r>
        <w:rPr>
          <w:rFonts w:hint="eastAsia" w:ascii="微软雅黑" w:hAnsi="微软雅黑" w:eastAsia="微软雅黑" w:cs="微软雅黑"/>
          <w:b w:val="0"/>
          <w:bCs w:val="0"/>
          <w:kern w:val="2"/>
          <w:sz w:val="36"/>
          <w:szCs w:val="36"/>
          <w:lang w:val="en-US" w:eastAsia="zh-CN" w:bidi="ar-SA"/>
        </w:rPr>
        <w:fldChar w:fldCharType="begin"/>
      </w:r>
      <w:r>
        <w:rPr>
          <w:rFonts w:hint="eastAsia" w:ascii="微软雅黑" w:hAnsi="微软雅黑" w:eastAsia="微软雅黑" w:cs="微软雅黑"/>
          <w:b w:val="0"/>
          <w:bCs w:val="0"/>
          <w:kern w:val="2"/>
          <w:sz w:val="36"/>
          <w:szCs w:val="36"/>
          <w:lang w:val="en-US" w:eastAsia="zh-CN" w:bidi="ar-SA"/>
        </w:rPr>
        <w:instrText xml:space="preserve"> HYPERLINK \l _Toc12744 </w:instrText>
      </w:r>
      <w:r>
        <w:rPr>
          <w:rFonts w:hint="eastAsia" w:ascii="微软雅黑" w:hAnsi="微软雅黑" w:eastAsia="微软雅黑" w:cs="微软雅黑"/>
          <w:b w:val="0"/>
          <w:bCs w:val="0"/>
          <w:kern w:val="2"/>
          <w:sz w:val="36"/>
          <w:szCs w:val="36"/>
          <w:lang w:val="en-US" w:eastAsia="zh-CN" w:bidi="ar-SA"/>
        </w:rPr>
        <w:fldChar w:fldCharType="separate"/>
      </w:r>
      <w:r>
        <w:rPr>
          <w:rFonts w:hint="eastAsia" w:ascii="微软雅黑" w:hAnsi="微软雅黑" w:eastAsia="微软雅黑" w:cs="微软雅黑"/>
          <w:b w:val="0"/>
          <w:bCs w:val="0"/>
          <w:kern w:val="2"/>
          <w:sz w:val="36"/>
          <w:szCs w:val="36"/>
          <w:lang w:val="en-US" w:eastAsia="zh-CN" w:bidi="ar-SA"/>
        </w:rPr>
        <w:t>第二章 我们是做什么的………………………………-</w:t>
      </w:r>
      <w:r>
        <w:rPr>
          <w:rFonts w:hint="eastAsia" w:ascii="微软雅黑" w:hAnsi="微软雅黑" w:eastAsia="微软雅黑" w:cs="微软雅黑"/>
          <w:b w:val="0"/>
          <w:bCs w:val="0"/>
          <w:kern w:val="2"/>
          <w:sz w:val="36"/>
          <w:szCs w:val="36"/>
          <w:lang w:val="en-US" w:eastAsia="zh-CN" w:bidi="ar-SA"/>
        </w:rPr>
        <w:fldChar w:fldCharType="end"/>
      </w:r>
      <w:r>
        <w:rPr>
          <w:rFonts w:hint="eastAsia" w:ascii="微软雅黑" w:hAnsi="微软雅黑" w:eastAsia="微软雅黑" w:cs="微软雅黑"/>
          <w:b w:val="0"/>
          <w:bCs w:val="0"/>
          <w:kern w:val="2"/>
          <w:sz w:val="36"/>
          <w:szCs w:val="36"/>
          <w:lang w:val="en-US" w:eastAsia="zh-CN" w:bidi="ar-SA"/>
        </w:rPr>
        <w:t xml:space="preserve"> 6 -</w:t>
      </w:r>
    </w:p>
    <w:p>
      <w:pPr>
        <w:pStyle w:val="5"/>
        <w:tabs>
          <w:tab w:val="right" w:leader="dot" w:pos="9746"/>
        </w:tabs>
        <w:rPr>
          <w:rFonts w:hint="eastAsia" w:ascii="微软雅黑" w:hAnsi="微软雅黑" w:eastAsia="微软雅黑" w:cs="微软雅黑"/>
          <w:b w:val="0"/>
          <w:bCs w:val="0"/>
          <w:kern w:val="2"/>
          <w:sz w:val="36"/>
          <w:szCs w:val="36"/>
          <w:lang w:val="en-US" w:eastAsia="zh-CN" w:bidi="ar-SA"/>
        </w:rPr>
      </w:pPr>
    </w:p>
    <w:p>
      <w:pPr>
        <w:pStyle w:val="5"/>
        <w:tabs>
          <w:tab w:val="right" w:leader="dot" w:pos="9746"/>
        </w:tabs>
        <w:rPr>
          <w:rFonts w:hint="eastAsia" w:ascii="微软雅黑" w:hAnsi="微软雅黑" w:eastAsia="微软雅黑" w:cs="微软雅黑"/>
          <w:b w:val="0"/>
          <w:bCs w:val="0"/>
          <w:kern w:val="2"/>
          <w:sz w:val="36"/>
          <w:szCs w:val="36"/>
          <w:lang w:val="en-US" w:eastAsia="zh-CN" w:bidi="ar-SA"/>
        </w:rPr>
      </w:pPr>
      <w:r>
        <w:rPr>
          <w:rFonts w:hint="eastAsia" w:ascii="微软雅黑" w:hAnsi="微软雅黑" w:eastAsia="微软雅黑" w:cs="微软雅黑"/>
          <w:b w:val="0"/>
          <w:bCs w:val="0"/>
          <w:kern w:val="2"/>
          <w:sz w:val="36"/>
          <w:szCs w:val="36"/>
          <w:lang w:val="en-US" w:eastAsia="zh-CN" w:bidi="ar-SA"/>
        </w:rPr>
        <w:fldChar w:fldCharType="begin"/>
      </w:r>
      <w:r>
        <w:rPr>
          <w:rFonts w:hint="eastAsia" w:ascii="微软雅黑" w:hAnsi="微软雅黑" w:eastAsia="微软雅黑" w:cs="微软雅黑"/>
          <w:b w:val="0"/>
          <w:bCs w:val="0"/>
          <w:kern w:val="2"/>
          <w:sz w:val="36"/>
          <w:szCs w:val="36"/>
          <w:lang w:val="en-US" w:eastAsia="zh-CN" w:bidi="ar-SA"/>
        </w:rPr>
        <w:instrText xml:space="preserve"> HYPERLINK \l _Toc9510 </w:instrText>
      </w:r>
      <w:r>
        <w:rPr>
          <w:rFonts w:hint="eastAsia" w:ascii="微软雅黑" w:hAnsi="微软雅黑" w:eastAsia="微软雅黑" w:cs="微软雅黑"/>
          <w:b w:val="0"/>
          <w:bCs w:val="0"/>
          <w:kern w:val="2"/>
          <w:sz w:val="36"/>
          <w:szCs w:val="36"/>
          <w:lang w:val="en-US" w:eastAsia="zh-CN" w:bidi="ar-SA"/>
        </w:rPr>
        <w:fldChar w:fldCharType="separate"/>
      </w:r>
      <w:r>
        <w:rPr>
          <w:rFonts w:hint="eastAsia" w:ascii="微软雅黑" w:hAnsi="微软雅黑" w:eastAsia="微软雅黑" w:cs="微软雅黑"/>
          <w:b w:val="0"/>
          <w:bCs w:val="0"/>
          <w:kern w:val="2"/>
          <w:sz w:val="36"/>
          <w:szCs w:val="36"/>
          <w:lang w:val="en-US" w:eastAsia="zh-CN" w:bidi="ar-SA"/>
        </w:rPr>
        <w:t>第三章 我们要做什么…………………………………-</w:t>
      </w:r>
      <w:r>
        <w:rPr>
          <w:rFonts w:hint="eastAsia" w:ascii="微软雅黑" w:hAnsi="微软雅黑" w:eastAsia="微软雅黑" w:cs="微软雅黑"/>
          <w:b w:val="0"/>
          <w:bCs w:val="0"/>
          <w:kern w:val="2"/>
          <w:sz w:val="36"/>
          <w:szCs w:val="36"/>
          <w:lang w:val="en-US" w:eastAsia="zh-CN" w:bidi="ar-SA"/>
        </w:rPr>
        <w:fldChar w:fldCharType="end"/>
      </w:r>
      <w:r>
        <w:rPr>
          <w:rFonts w:hint="eastAsia" w:ascii="微软雅黑" w:hAnsi="微软雅黑" w:eastAsia="微软雅黑" w:cs="微软雅黑"/>
          <w:b w:val="0"/>
          <w:bCs w:val="0"/>
          <w:kern w:val="2"/>
          <w:sz w:val="36"/>
          <w:szCs w:val="36"/>
          <w:lang w:val="en-US" w:eastAsia="zh-CN" w:bidi="ar-SA"/>
        </w:rPr>
        <w:t xml:space="preserve"> 6 -</w:t>
      </w:r>
    </w:p>
    <w:p>
      <w:pPr>
        <w:pStyle w:val="5"/>
        <w:tabs>
          <w:tab w:val="right" w:leader="dot" w:pos="9746"/>
        </w:tabs>
        <w:rPr>
          <w:rFonts w:hint="eastAsia" w:ascii="微软雅黑" w:hAnsi="微软雅黑" w:eastAsia="微软雅黑" w:cs="微软雅黑"/>
          <w:b w:val="0"/>
          <w:bCs w:val="0"/>
          <w:kern w:val="2"/>
          <w:sz w:val="36"/>
          <w:szCs w:val="36"/>
          <w:lang w:val="en-US" w:eastAsia="zh-CN" w:bidi="ar-SA"/>
        </w:rPr>
      </w:pPr>
    </w:p>
    <w:p>
      <w:pPr>
        <w:pStyle w:val="5"/>
        <w:tabs>
          <w:tab w:val="right" w:leader="dot" w:pos="9746"/>
        </w:tabs>
        <w:rPr>
          <w:rFonts w:hint="eastAsia" w:ascii="微软雅黑" w:hAnsi="微软雅黑" w:eastAsia="微软雅黑" w:cs="微软雅黑"/>
          <w:b w:val="0"/>
          <w:bCs w:val="0"/>
          <w:kern w:val="2"/>
          <w:sz w:val="36"/>
          <w:szCs w:val="36"/>
          <w:lang w:val="en-US" w:eastAsia="zh-CN" w:bidi="ar-SA"/>
        </w:rPr>
      </w:pPr>
      <w:r>
        <w:rPr>
          <w:rFonts w:hint="eastAsia" w:ascii="微软雅黑" w:hAnsi="微软雅黑" w:eastAsia="微软雅黑" w:cs="微软雅黑"/>
          <w:b w:val="0"/>
          <w:bCs w:val="0"/>
          <w:kern w:val="2"/>
          <w:sz w:val="36"/>
          <w:szCs w:val="36"/>
          <w:lang w:val="en-US" w:eastAsia="zh-CN" w:bidi="ar-SA"/>
        </w:rPr>
        <w:fldChar w:fldCharType="begin"/>
      </w:r>
      <w:r>
        <w:rPr>
          <w:rFonts w:hint="eastAsia" w:ascii="微软雅黑" w:hAnsi="微软雅黑" w:eastAsia="微软雅黑" w:cs="微软雅黑"/>
          <w:b w:val="0"/>
          <w:bCs w:val="0"/>
          <w:kern w:val="2"/>
          <w:sz w:val="36"/>
          <w:szCs w:val="36"/>
          <w:lang w:val="en-US" w:eastAsia="zh-CN" w:bidi="ar-SA"/>
        </w:rPr>
        <w:instrText xml:space="preserve"> HYPERLINK \l _Toc17274 </w:instrText>
      </w:r>
      <w:r>
        <w:rPr>
          <w:rFonts w:hint="eastAsia" w:ascii="微软雅黑" w:hAnsi="微软雅黑" w:eastAsia="微软雅黑" w:cs="微软雅黑"/>
          <w:b w:val="0"/>
          <w:bCs w:val="0"/>
          <w:kern w:val="2"/>
          <w:sz w:val="36"/>
          <w:szCs w:val="36"/>
          <w:lang w:val="en-US" w:eastAsia="zh-CN" w:bidi="ar-SA"/>
        </w:rPr>
        <w:fldChar w:fldCharType="separate"/>
      </w:r>
      <w:r>
        <w:rPr>
          <w:rFonts w:hint="eastAsia" w:ascii="微软雅黑" w:hAnsi="微软雅黑" w:eastAsia="微软雅黑" w:cs="微软雅黑"/>
          <w:b w:val="0"/>
          <w:bCs w:val="0"/>
          <w:kern w:val="2"/>
          <w:sz w:val="36"/>
          <w:szCs w:val="36"/>
          <w:lang w:val="en-US" w:eastAsia="zh-CN" w:bidi="ar-SA"/>
        </w:rPr>
        <w:t>第四章 怎么做……………………………………………-</w:t>
      </w:r>
      <w:r>
        <w:rPr>
          <w:rFonts w:hint="eastAsia" w:ascii="微软雅黑" w:hAnsi="微软雅黑" w:eastAsia="微软雅黑" w:cs="微软雅黑"/>
          <w:b w:val="0"/>
          <w:bCs w:val="0"/>
          <w:kern w:val="2"/>
          <w:sz w:val="36"/>
          <w:szCs w:val="36"/>
          <w:lang w:val="en-US" w:eastAsia="zh-CN" w:bidi="ar-SA"/>
        </w:rPr>
        <w:fldChar w:fldCharType="end"/>
      </w:r>
      <w:r>
        <w:rPr>
          <w:rFonts w:hint="eastAsia" w:ascii="微软雅黑" w:hAnsi="微软雅黑" w:eastAsia="微软雅黑" w:cs="微软雅黑"/>
          <w:b w:val="0"/>
          <w:bCs w:val="0"/>
          <w:kern w:val="2"/>
          <w:sz w:val="36"/>
          <w:szCs w:val="36"/>
          <w:lang w:val="en-US" w:eastAsia="zh-CN" w:bidi="ar-SA"/>
        </w:rPr>
        <w:t xml:space="preserve"> 8 -</w:t>
      </w:r>
    </w:p>
    <w:p>
      <w:pPr>
        <w:pStyle w:val="5"/>
        <w:tabs>
          <w:tab w:val="right" w:leader="dot" w:pos="9746"/>
        </w:tabs>
        <w:rPr>
          <w:rFonts w:hint="eastAsia" w:ascii="微软雅黑" w:hAnsi="微软雅黑" w:eastAsia="微软雅黑" w:cs="微软雅黑"/>
          <w:b w:val="0"/>
          <w:bCs w:val="0"/>
          <w:kern w:val="2"/>
          <w:sz w:val="36"/>
          <w:szCs w:val="36"/>
          <w:lang w:val="en-US" w:eastAsia="zh-CN" w:bidi="ar-SA"/>
        </w:rPr>
      </w:pPr>
    </w:p>
    <w:p>
      <w:pPr>
        <w:pStyle w:val="5"/>
        <w:tabs>
          <w:tab w:val="right" w:leader="dot" w:pos="9746"/>
        </w:tabs>
        <w:rPr>
          <w:rFonts w:hint="eastAsia" w:ascii="微软雅黑" w:hAnsi="微软雅黑" w:eastAsia="微软雅黑" w:cs="微软雅黑"/>
          <w:b w:val="0"/>
          <w:bCs w:val="0"/>
          <w:kern w:val="2"/>
          <w:sz w:val="36"/>
          <w:szCs w:val="36"/>
          <w:lang w:val="en-US" w:eastAsia="zh-CN" w:bidi="ar-SA"/>
        </w:rPr>
      </w:pPr>
      <w:r>
        <w:rPr>
          <w:rFonts w:hint="eastAsia" w:ascii="微软雅黑" w:hAnsi="微软雅黑" w:eastAsia="微软雅黑" w:cs="微软雅黑"/>
          <w:b w:val="0"/>
          <w:bCs w:val="0"/>
          <w:kern w:val="2"/>
          <w:sz w:val="36"/>
          <w:szCs w:val="36"/>
          <w:lang w:val="en-US" w:eastAsia="zh-CN" w:bidi="ar-SA"/>
        </w:rPr>
        <w:fldChar w:fldCharType="begin"/>
      </w:r>
      <w:r>
        <w:rPr>
          <w:rFonts w:hint="eastAsia" w:ascii="微软雅黑" w:hAnsi="微软雅黑" w:eastAsia="微软雅黑" w:cs="微软雅黑"/>
          <w:b w:val="0"/>
          <w:bCs w:val="0"/>
          <w:kern w:val="2"/>
          <w:sz w:val="36"/>
          <w:szCs w:val="36"/>
          <w:lang w:val="en-US" w:eastAsia="zh-CN" w:bidi="ar-SA"/>
        </w:rPr>
        <w:instrText xml:space="preserve"> HYPERLINK \l _Toc23521 </w:instrText>
      </w:r>
      <w:r>
        <w:rPr>
          <w:rFonts w:hint="eastAsia" w:ascii="微软雅黑" w:hAnsi="微软雅黑" w:eastAsia="微软雅黑" w:cs="微软雅黑"/>
          <w:b w:val="0"/>
          <w:bCs w:val="0"/>
          <w:kern w:val="2"/>
          <w:sz w:val="36"/>
          <w:szCs w:val="36"/>
          <w:lang w:val="en-US" w:eastAsia="zh-CN" w:bidi="ar-SA"/>
        </w:rPr>
        <w:fldChar w:fldCharType="separate"/>
      </w:r>
      <w:r>
        <w:rPr>
          <w:rFonts w:hint="eastAsia" w:ascii="微软雅黑" w:hAnsi="微软雅黑" w:eastAsia="微软雅黑" w:cs="微软雅黑"/>
          <w:b w:val="0"/>
          <w:bCs w:val="0"/>
          <w:kern w:val="2"/>
          <w:sz w:val="36"/>
          <w:szCs w:val="36"/>
          <w:lang w:val="en-US" w:eastAsia="zh-CN" w:bidi="ar-SA"/>
        </w:rPr>
        <w:t>第五章 融资需求………………………………………-</w:t>
      </w:r>
      <w:r>
        <w:rPr>
          <w:rFonts w:hint="eastAsia" w:ascii="微软雅黑" w:hAnsi="微软雅黑" w:eastAsia="微软雅黑" w:cs="微软雅黑"/>
          <w:b w:val="0"/>
          <w:bCs w:val="0"/>
          <w:kern w:val="2"/>
          <w:sz w:val="36"/>
          <w:szCs w:val="36"/>
          <w:lang w:val="en-US" w:eastAsia="zh-CN" w:bidi="ar-SA"/>
        </w:rPr>
        <w:fldChar w:fldCharType="end"/>
      </w:r>
      <w:r>
        <w:rPr>
          <w:rFonts w:hint="eastAsia" w:ascii="微软雅黑" w:hAnsi="微软雅黑" w:eastAsia="微软雅黑" w:cs="微软雅黑"/>
          <w:b w:val="0"/>
          <w:bCs w:val="0"/>
          <w:kern w:val="2"/>
          <w:sz w:val="36"/>
          <w:szCs w:val="36"/>
          <w:lang w:val="en-US" w:eastAsia="zh-CN" w:bidi="ar-SA"/>
        </w:rPr>
        <w:t>14 -</w:t>
      </w:r>
    </w:p>
    <w:p>
      <w:pPr>
        <w:pStyle w:val="5"/>
        <w:tabs>
          <w:tab w:val="right" w:leader="dot" w:pos="9746"/>
        </w:tabs>
        <w:rPr>
          <w:rFonts w:hint="eastAsia" w:ascii="微软雅黑" w:hAnsi="微软雅黑" w:eastAsia="微软雅黑" w:cs="微软雅黑"/>
          <w:b w:val="0"/>
          <w:bCs w:val="0"/>
          <w:kern w:val="2"/>
          <w:sz w:val="36"/>
          <w:szCs w:val="36"/>
          <w:lang w:val="en-US" w:eastAsia="zh-CN" w:bidi="ar-SA"/>
        </w:rPr>
      </w:pPr>
    </w:p>
    <w:p>
      <w:pPr>
        <w:rPr>
          <w:rFonts w:hint="eastAsia" w:ascii="微软雅黑" w:hAnsi="微软雅黑" w:eastAsia="微软雅黑" w:cs="微软雅黑"/>
          <w:b w:val="0"/>
          <w:bCs w:val="0"/>
          <w:kern w:val="2"/>
          <w:sz w:val="36"/>
          <w:szCs w:val="36"/>
          <w:lang w:val="en-US" w:eastAsia="zh-CN" w:bidi="ar-SA"/>
        </w:rPr>
      </w:pPr>
    </w:p>
    <w:p>
      <w:pPr>
        <w:rPr>
          <w:rFonts w:hint="eastAsia" w:ascii="微软雅黑" w:hAnsi="微软雅黑" w:eastAsia="微软雅黑" w:cs="微软雅黑"/>
          <w:b w:val="0"/>
          <w:bCs w:val="0"/>
          <w:kern w:val="2"/>
          <w:sz w:val="36"/>
          <w:szCs w:val="36"/>
          <w:lang w:val="en-US" w:eastAsia="zh-CN" w:bidi="ar-SA"/>
        </w:rPr>
      </w:pPr>
    </w:p>
    <w:p>
      <w:pPr>
        <w:rPr>
          <w:rFonts w:hint="eastAsia" w:ascii="微软雅黑" w:hAnsi="微软雅黑" w:eastAsia="微软雅黑" w:cs="微软雅黑"/>
          <w:b w:val="0"/>
          <w:bCs w:val="0"/>
          <w:kern w:val="2"/>
          <w:sz w:val="36"/>
          <w:szCs w:val="36"/>
          <w:lang w:val="en-US" w:eastAsia="zh-CN" w:bidi="ar-SA"/>
        </w:rPr>
      </w:pPr>
    </w:p>
    <w:p>
      <w:pPr>
        <w:rPr>
          <w:rFonts w:hint="eastAsia" w:ascii="微软雅黑" w:hAnsi="微软雅黑" w:eastAsia="微软雅黑" w:cs="微软雅黑"/>
          <w:b w:val="0"/>
          <w:bCs w:val="0"/>
          <w:kern w:val="2"/>
          <w:sz w:val="36"/>
          <w:szCs w:val="36"/>
          <w:lang w:val="en-US" w:eastAsia="zh-CN" w:bidi="ar-SA"/>
        </w:rPr>
      </w:pPr>
    </w:p>
    <w:p>
      <w:pPr>
        <w:rPr>
          <w:rFonts w:hint="eastAsia" w:ascii="微软雅黑" w:hAnsi="微软雅黑" w:eastAsia="微软雅黑" w:cs="微软雅黑"/>
          <w:b w:val="0"/>
          <w:bCs w:val="0"/>
          <w:kern w:val="2"/>
          <w:sz w:val="36"/>
          <w:szCs w:val="36"/>
          <w:lang w:val="en-US" w:eastAsia="zh-CN" w:bidi="ar-SA"/>
        </w:rPr>
      </w:pPr>
    </w:p>
    <w:p>
      <w:pPr>
        <w:rPr>
          <w:rFonts w:hint="eastAsia" w:ascii="微软雅黑" w:hAnsi="微软雅黑" w:eastAsia="微软雅黑" w:cs="微软雅黑"/>
          <w:b w:val="0"/>
          <w:bCs w:val="0"/>
          <w:kern w:val="2"/>
          <w:sz w:val="36"/>
          <w:szCs w:val="36"/>
          <w:lang w:val="en-US" w:eastAsia="zh-CN" w:bidi="ar-SA"/>
        </w:rPr>
      </w:pPr>
    </w:p>
    <w:p>
      <w:pPr>
        <w:widowControl w:val="0"/>
        <w:numPr>
          <w:ilvl w:val="0"/>
          <w:numId w:val="0"/>
        </w:numPr>
        <w:jc w:val="center"/>
        <w:rPr>
          <w:rFonts w:hint="eastAsia"/>
          <w:b/>
          <w:bCs/>
          <w:sz w:val="32"/>
          <w:szCs w:val="32"/>
          <w:lang w:val="en-US" w:eastAsia="zh-CN"/>
        </w:rPr>
      </w:pPr>
      <w:r>
        <w:rPr>
          <w:rFonts w:hint="eastAsia" w:ascii="微软雅黑" w:hAnsi="微软雅黑" w:eastAsia="微软雅黑" w:cs="微软雅黑"/>
          <w:b w:val="0"/>
          <w:bCs w:val="0"/>
          <w:kern w:val="2"/>
          <w:sz w:val="36"/>
          <w:szCs w:val="36"/>
          <w:lang w:val="en-US" w:eastAsia="zh-CN" w:bidi="ar-SA"/>
        </w:rPr>
        <w:fldChar w:fldCharType="end"/>
      </w:r>
    </w:p>
    <w:p>
      <w:pPr>
        <w:numPr>
          <w:ilvl w:val="0"/>
          <w:numId w:val="1"/>
        </w:numPr>
        <w:jc w:val="center"/>
        <w:rPr>
          <w:rFonts w:hint="eastAsia"/>
          <w:b/>
          <w:bCs/>
          <w:sz w:val="32"/>
          <w:szCs w:val="32"/>
          <w:lang w:val="en-US" w:eastAsia="zh-CN"/>
        </w:rPr>
      </w:pPr>
      <w:r>
        <w:rPr>
          <w:rFonts w:hint="eastAsia"/>
          <w:b/>
          <w:bCs/>
          <w:sz w:val="32"/>
          <w:szCs w:val="32"/>
          <w:lang w:val="en-US" w:eastAsia="zh-CN"/>
        </w:rPr>
        <w:t>公司简介</w:t>
      </w:r>
    </w:p>
    <w:p>
      <w:pPr>
        <w:numPr>
          <w:ilvl w:val="0"/>
          <w:numId w:val="0"/>
        </w:numPr>
        <w:jc w:val="both"/>
        <w:rPr>
          <w:rFonts w:hint="eastAsia"/>
          <w:b/>
          <w:bCs/>
          <w:sz w:val="32"/>
          <w:szCs w:val="32"/>
          <w:lang w:val="en-US" w:eastAsia="zh-CN"/>
        </w:rPr>
      </w:pPr>
    </w:p>
    <w:p>
      <w:pPr>
        <w:widowControl w:val="0"/>
        <w:numPr>
          <w:ilvl w:val="0"/>
          <w:numId w:val="2"/>
        </w:numPr>
        <w:jc w:val="both"/>
        <w:rPr>
          <w:rFonts w:hint="eastAsia"/>
          <w:b/>
          <w:bCs/>
          <w:sz w:val="30"/>
          <w:szCs w:val="30"/>
          <w:lang w:val="en-US" w:eastAsia="zh-CN"/>
        </w:rPr>
      </w:pPr>
      <w:r>
        <w:rPr>
          <w:rFonts w:hint="eastAsia"/>
          <w:b/>
          <w:bCs/>
          <w:sz w:val="30"/>
          <w:szCs w:val="30"/>
          <w:lang w:val="en-US" w:eastAsia="zh-CN"/>
        </w:rPr>
        <w:t>公司概况</w:t>
      </w:r>
    </w:p>
    <w:p>
      <w:pPr>
        <w:ind w:firstLine="600"/>
        <w:rPr>
          <w:rFonts w:hint="eastAsia" w:asciiTheme="majorEastAsia" w:hAnsiTheme="majorEastAsia" w:eastAsiaTheme="majorEastAsia" w:cstheme="majorEastAsia"/>
          <w:b w:val="0"/>
          <w:bCs w:val="0"/>
          <w:color w:val="auto"/>
          <w:sz w:val="30"/>
          <w:szCs w:val="30"/>
        </w:rPr>
      </w:pPr>
      <w:r>
        <w:rPr>
          <w:rFonts w:hint="eastAsia" w:asciiTheme="majorEastAsia" w:hAnsiTheme="majorEastAsia" w:eastAsiaTheme="majorEastAsia" w:cstheme="majorEastAsia"/>
          <w:b w:val="0"/>
          <w:bCs w:val="0"/>
          <w:color w:val="auto"/>
          <w:sz w:val="30"/>
          <w:szCs w:val="30"/>
        </w:rPr>
        <w:t>河北金鸿向峰科技有限公司，成立于2016年初，前身为中创意唯科技有限公司，是一家致力于青少年科普教育、</w:t>
      </w:r>
      <w:r>
        <w:rPr>
          <w:rFonts w:hint="eastAsia" w:asciiTheme="majorEastAsia" w:hAnsiTheme="majorEastAsia" w:eastAsiaTheme="majorEastAsia" w:cstheme="majorEastAsia"/>
          <w:b w:val="0"/>
          <w:bCs w:val="0"/>
          <w:color w:val="auto"/>
          <w:sz w:val="30"/>
          <w:szCs w:val="30"/>
          <w:lang w:eastAsia="zh-CN"/>
        </w:rPr>
        <w:t>兴趣教育、素质教育的</w:t>
      </w:r>
      <w:r>
        <w:rPr>
          <w:rFonts w:hint="eastAsia" w:asciiTheme="majorEastAsia" w:hAnsiTheme="majorEastAsia" w:eastAsiaTheme="majorEastAsia" w:cstheme="majorEastAsia"/>
          <w:b w:val="0"/>
          <w:bCs w:val="0"/>
          <w:color w:val="auto"/>
          <w:sz w:val="30"/>
          <w:szCs w:val="30"/>
        </w:rPr>
        <w:t>服务型公司。</w:t>
      </w:r>
    </w:p>
    <w:p>
      <w:pPr>
        <w:ind w:firstLine="600"/>
        <w:rPr>
          <w:rFonts w:hint="eastAsia" w:asciiTheme="majorEastAsia" w:hAnsiTheme="majorEastAsia" w:eastAsiaTheme="majorEastAsia" w:cstheme="majorEastAsia"/>
          <w:b w:val="0"/>
          <w:bCs w:val="0"/>
          <w:color w:val="auto"/>
          <w:sz w:val="30"/>
          <w:szCs w:val="30"/>
        </w:rPr>
      </w:pPr>
      <w:r>
        <w:drawing>
          <wp:anchor distT="0" distB="0" distL="114300" distR="114300" simplePos="0" relativeHeight="251658240" behindDoc="0" locked="0" layoutInCell="1" allowOverlap="1">
            <wp:simplePos x="0" y="0"/>
            <wp:positionH relativeFrom="column">
              <wp:posOffset>-330200</wp:posOffset>
            </wp:positionH>
            <wp:positionV relativeFrom="paragraph">
              <wp:posOffset>172085</wp:posOffset>
            </wp:positionV>
            <wp:extent cx="6091555" cy="3167380"/>
            <wp:effectExtent l="0" t="0" r="4445" b="13970"/>
            <wp:wrapSquare wrapText="bothSides"/>
            <wp:docPr id="76"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5"/>
                    <pic:cNvPicPr>
                      <a:picLocks noChangeAspect="1"/>
                    </pic:cNvPicPr>
                  </pic:nvPicPr>
                  <pic:blipFill>
                    <a:blip r:embed="rId6"/>
                    <a:stretch>
                      <a:fillRect/>
                    </a:stretch>
                  </pic:blipFill>
                  <pic:spPr>
                    <a:xfrm>
                      <a:off x="0" y="0"/>
                      <a:ext cx="6091555" cy="3167380"/>
                    </a:xfrm>
                    <a:prstGeom prst="rect">
                      <a:avLst/>
                    </a:prstGeom>
                  </pic:spPr>
                </pic:pic>
              </a:graphicData>
            </a:graphic>
          </wp:anchor>
        </w:drawing>
      </w:r>
    </w:p>
    <w:p>
      <w:pPr>
        <w:widowControl w:val="0"/>
        <w:numPr>
          <w:ilvl w:val="0"/>
          <w:numId w:val="0"/>
        </w:numPr>
        <w:jc w:val="left"/>
        <w:rPr>
          <w:rFonts w:hint="eastAsia" w:asciiTheme="minorEastAsia" w:hAnsiTheme="minorEastAsia" w:cstheme="minorEastAsia"/>
          <w:b w:val="0"/>
          <w:bCs w:val="0"/>
          <w:sz w:val="28"/>
          <w:szCs w:val="28"/>
          <w:lang w:val="en-US" w:eastAsia="zh-CN"/>
        </w:rPr>
      </w:pPr>
      <w:r>
        <w:rPr>
          <w:rFonts w:hint="eastAsia" w:asciiTheme="majorEastAsia" w:hAnsiTheme="majorEastAsia" w:eastAsiaTheme="majorEastAsia" w:cstheme="majorEastAsia"/>
          <w:b w:val="0"/>
          <w:bCs w:val="0"/>
          <w:color w:val="auto"/>
          <w:sz w:val="30"/>
          <w:szCs w:val="30"/>
          <w:lang w:val="en-US" w:eastAsia="zh-CN"/>
        </w:rPr>
        <w:t xml:space="preserve">   </w:t>
      </w:r>
      <w:r>
        <w:rPr>
          <w:rFonts w:hint="eastAsia" w:asciiTheme="majorEastAsia" w:hAnsiTheme="majorEastAsia" w:eastAsiaTheme="majorEastAsia" w:cstheme="majorEastAsia"/>
          <w:b w:val="0"/>
          <w:bCs w:val="0"/>
          <w:color w:val="auto"/>
          <w:sz w:val="30"/>
          <w:szCs w:val="30"/>
          <w:lang w:eastAsia="zh-CN"/>
        </w:rPr>
        <w:t>创始人郑向峰先生在该行业拥有五年的从业经验和三年的儿童科普展实操经验，</w:t>
      </w:r>
      <w:r>
        <w:rPr>
          <w:rFonts w:hint="eastAsia" w:asciiTheme="minorEastAsia" w:hAnsiTheme="minorEastAsia" w:cstheme="minorEastAsia"/>
          <w:b w:val="0"/>
          <w:bCs w:val="0"/>
          <w:sz w:val="28"/>
          <w:szCs w:val="28"/>
          <w:lang w:val="en-US" w:eastAsia="zh-CN"/>
        </w:rPr>
        <w:t>对各种培训机构、终端用户的需求非常了解。</w:t>
      </w:r>
    </w:p>
    <w:p>
      <w:pPr>
        <w:widowControl w:val="0"/>
        <w:numPr>
          <w:ilvl w:val="0"/>
          <w:numId w:val="0"/>
        </w:numPr>
        <w:jc w:val="left"/>
        <w:rPr>
          <w:rFonts w:hint="eastAsia" w:asciiTheme="minorEastAsia" w:hAnsiTheme="minorEastAsia" w:cstheme="minorEastAsia"/>
          <w:b w:val="0"/>
          <w:bCs w:val="0"/>
          <w:sz w:val="28"/>
          <w:szCs w:val="28"/>
          <w:lang w:val="en-US" w:eastAsia="zh-CN"/>
        </w:rPr>
      </w:pPr>
    </w:p>
    <w:p>
      <w:pPr>
        <w:numPr>
          <w:ilvl w:val="0"/>
          <w:numId w:val="2"/>
        </w:numPr>
        <w:rPr>
          <w:rFonts w:hint="eastAsia" w:asciiTheme="majorEastAsia" w:hAnsiTheme="majorEastAsia" w:eastAsiaTheme="majorEastAsia" w:cstheme="majorEastAsia"/>
          <w:b/>
          <w:bCs/>
          <w:color w:val="auto"/>
          <w:sz w:val="30"/>
          <w:szCs w:val="30"/>
          <w:lang w:eastAsia="zh-CN"/>
        </w:rPr>
      </w:pPr>
      <w:r>
        <w:rPr>
          <w:rFonts w:hint="eastAsia" w:asciiTheme="majorEastAsia" w:hAnsiTheme="majorEastAsia" w:eastAsiaTheme="majorEastAsia" w:cstheme="majorEastAsia"/>
          <w:b/>
          <w:bCs/>
          <w:color w:val="auto"/>
          <w:sz w:val="30"/>
          <w:szCs w:val="30"/>
          <w:lang w:eastAsia="zh-CN"/>
        </w:rPr>
        <w:t>股东持股比例</w:t>
      </w:r>
    </w:p>
    <w:p>
      <w:pPr>
        <w:numPr>
          <w:ilvl w:val="0"/>
          <w:numId w:val="0"/>
        </w:numPr>
        <w:jc w:val="center"/>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val="0"/>
          <w:bCs w:val="0"/>
          <w:color w:val="auto"/>
          <w:sz w:val="30"/>
          <w:szCs w:val="30"/>
          <w:lang w:val="en-US" w:eastAsia="zh-CN"/>
        </w:rPr>
        <w:t xml:space="preserve">  </w:t>
      </w:r>
      <w:r>
        <w:rPr>
          <w:rFonts w:hint="eastAsia" w:asciiTheme="majorEastAsia" w:hAnsiTheme="majorEastAsia" w:eastAsiaTheme="majorEastAsia" w:cstheme="majorEastAsia"/>
          <w:b w:val="0"/>
          <w:bCs w:val="0"/>
          <w:sz w:val="28"/>
          <w:szCs w:val="28"/>
          <w:lang w:val="en-US" w:eastAsia="zh-CN"/>
        </w:rPr>
        <w:t>郑向峰 持股 95%   侯维晟 持股 1%   李胤 持股 1%</w:t>
      </w:r>
    </w:p>
    <w:p>
      <w:pPr>
        <w:numPr>
          <w:ilvl w:val="0"/>
          <w:numId w:val="0"/>
        </w:numPr>
        <w:jc w:val="center"/>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val="0"/>
          <w:bCs w:val="0"/>
          <w:sz w:val="28"/>
          <w:szCs w:val="28"/>
          <w:lang w:val="en-US" w:eastAsia="zh-CN"/>
        </w:rPr>
        <w:t>河北启点法商企业管理咨询有限公司 服务入股 3%</w:t>
      </w:r>
    </w:p>
    <w:p>
      <w:pPr>
        <w:numPr>
          <w:ilvl w:val="0"/>
          <w:numId w:val="2"/>
        </w:numPr>
        <w:jc w:val="left"/>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公司团队简介</w:t>
      </w:r>
    </w:p>
    <w:p>
      <w:pPr>
        <w:numPr>
          <w:ilvl w:val="0"/>
          <w:numId w:val="3"/>
        </w:numPr>
        <w:jc w:val="left"/>
        <w:rPr>
          <w:rFonts w:hint="eastAsia" w:asciiTheme="majorEastAsia" w:hAnsiTheme="majorEastAsia" w:eastAsiaTheme="majorEastAsia" w:cstheme="majorEastAsia"/>
          <w:b w:val="0"/>
          <w:bCs w:val="0"/>
          <w:color w:val="auto"/>
          <w:sz w:val="28"/>
          <w:szCs w:val="28"/>
          <w:lang w:eastAsia="zh-CN"/>
        </w:rPr>
      </w:pPr>
      <w:r>
        <w:rPr>
          <w:rFonts w:hint="eastAsia" w:asciiTheme="majorEastAsia" w:hAnsiTheme="majorEastAsia" w:eastAsiaTheme="majorEastAsia" w:cstheme="majorEastAsia"/>
          <w:b w:val="0"/>
          <w:bCs w:val="0"/>
          <w:color w:val="auto"/>
          <w:sz w:val="28"/>
          <w:szCs w:val="28"/>
          <w:lang w:eastAsia="zh-CN"/>
        </w:rPr>
        <w:t>掌舵人：郑向峰</w:t>
      </w:r>
    </w:p>
    <w:p>
      <w:pPr>
        <w:numPr>
          <w:ilvl w:val="0"/>
          <w:numId w:val="0"/>
        </w:numPr>
        <w:jc w:val="both"/>
        <w:rPr>
          <w:rFonts w:hint="eastAsia" w:ascii="楷体" w:hAnsi="楷体" w:eastAsia="楷体" w:cs="楷体"/>
          <w:b w:val="0"/>
          <w:bCs w:val="0"/>
          <w:color w:val="auto"/>
          <w:sz w:val="28"/>
          <w:szCs w:val="28"/>
          <w:lang w:eastAsia="zh-CN"/>
        </w:rPr>
      </w:pPr>
      <w:r>
        <w:rPr>
          <w:rFonts w:hint="eastAsia" w:ascii="楷体" w:hAnsi="楷体" w:eastAsia="楷体" w:cs="楷体"/>
          <w:b w:val="0"/>
          <w:bCs w:val="0"/>
          <w:color w:val="auto"/>
          <w:sz w:val="28"/>
          <w:szCs w:val="28"/>
          <w:lang w:eastAsia="zh-CN"/>
        </w:rPr>
        <w:t>中创意唯网络科技有限公司唐山分公司创办人</w:t>
      </w:r>
    </w:p>
    <w:p>
      <w:pPr>
        <w:numPr>
          <w:ilvl w:val="0"/>
          <w:numId w:val="0"/>
        </w:numPr>
        <w:jc w:val="both"/>
        <w:rPr>
          <w:rFonts w:hint="eastAsia" w:ascii="楷体" w:hAnsi="楷体" w:eastAsia="楷体" w:cs="楷体"/>
          <w:b w:val="0"/>
          <w:bCs w:val="0"/>
          <w:color w:val="auto"/>
          <w:sz w:val="28"/>
          <w:szCs w:val="28"/>
          <w:lang w:eastAsia="zh-CN"/>
        </w:rPr>
      </w:pPr>
      <w:r>
        <w:rPr>
          <w:rFonts w:hint="eastAsia" w:ascii="楷体" w:hAnsi="楷体" w:eastAsia="楷体" w:cs="楷体"/>
          <w:b w:val="0"/>
          <w:bCs w:val="0"/>
          <w:color w:val="auto"/>
          <w:sz w:val="28"/>
          <w:szCs w:val="28"/>
          <w:lang w:eastAsia="zh-CN"/>
        </w:rPr>
        <w:t>4D智慧科技馆创办人</w:t>
      </w:r>
    </w:p>
    <w:p>
      <w:pPr>
        <w:numPr>
          <w:ilvl w:val="0"/>
          <w:numId w:val="0"/>
        </w:numPr>
        <w:jc w:val="both"/>
        <w:rPr>
          <w:rFonts w:hint="eastAsia" w:ascii="楷体" w:hAnsi="楷体" w:eastAsia="楷体" w:cs="楷体"/>
          <w:b w:val="0"/>
          <w:bCs w:val="0"/>
          <w:color w:val="auto"/>
          <w:sz w:val="28"/>
          <w:szCs w:val="28"/>
          <w:lang w:eastAsia="zh-CN"/>
        </w:rPr>
      </w:pPr>
      <w:r>
        <w:rPr>
          <w:rFonts w:hint="eastAsia" w:ascii="楷体" w:hAnsi="楷体" w:eastAsia="楷体" w:cs="楷体"/>
          <w:b w:val="0"/>
          <w:bCs w:val="0"/>
          <w:color w:val="auto"/>
          <w:sz w:val="28"/>
          <w:szCs w:val="28"/>
          <w:lang w:eastAsia="zh-CN"/>
        </w:rPr>
        <w:t>绿洲魔幻趣味科技馆创办人</w:t>
      </w:r>
    </w:p>
    <w:p>
      <w:pPr>
        <w:numPr>
          <w:ilvl w:val="0"/>
          <w:numId w:val="0"/>
        </w:numPr>
        <w:jc w:val="both"/>
        <w:rPr>
          <w:rFonts w:hint="eastAsia" w:ascii="楷体" w:hAnsi="楷体" w:eastAsia="楷体" w:cs="楷体"/>
          <w:b w:val="0"/>
          <w:bCs w:val="0"/>
          <w:color w:val="auto"/>
          <w:sz w:val="28"/>
          <w:szCs w:val="28"/>
          <w:lang w:eastAsia="zh-CN"/>
        </w:rPr>
      </w:pPr>
      <w:r>
        <w:rPr>
          <w:rFonts w:hint="eastAsia" w:ascii="楷体" w:hAnsi="楷体" w:eastAsia="楷体" w:cs="楷体"/>
          <w:b w:val="0"/>
          <w:bCs w:val="0"/>
          <w:color w:val="auto"/>
          <w:sz w:val="28"/>
          <w:szCs w:val="28"/>
          <w:lang w:eastAsia="zh-CN"/>
        </w:rPr>
        <w:t>通达奇幻小镇创办人</w:t>
      </w:r>
    </w:p>
    <w:p>
      <w:pPr>
        <w:numPr>
          <w:ilvl w:val="0"/>
          <w:numId w:val="0"/>
        </w:numPr>
        <w:jc w:val="both"/>
        <w:rPr>
          <w:rFonts w:hint="eastAsia" w:ascii="楷体" w:hAnsi="楷体" w:eastAsia="楷体" w:cs="楷体"/>
          <w:b w:val="0"/>
          <w:bCs w:val="0"/>
          <w:color w:val="auto"/>
          <w:sz w:val="28"/>
          <w:szCs w:val="28"/>
          <w:lang w:eastAsia="zh-CN"/>
        </w:rPr>
      </w:pPr>
      <w:r>
        <w:rPr>
          <w:rFonts w:hint="eastAsia" w:ascii="楷体" w:hAnsi="楷体" w:eastAsia="楷体" w:cs="楷体"/>
          <w:b w:val="0"/>
          <w:bCs w:val="0"/>
          <w:color w:val="auto"/>
          <w:sz w:val="28"/>
          <w:szCs w:val="28"/>
          <w:lang w:eastAsia="zh-CN"/>
        </w:rPr>
        <w:t>神笔马良体验馆创办人</w:t>
      </w:r>
    </w:p>
    <w:p>
      <w:pPr>
        <w:numPr>
          <w:ilvl w:val="0"/>
          <w:numId w:val="0"/>
        </w:numPr>
        <w:jc w:val="both"/>
        <w:rPr>
          <w:rFonts w:hint="eastAsia" w:ascii="楷体" w:hAnsi="楷体" w:eastAsia="楷体" w:cs="楷体"/>
          <w:b w:val="0"/>
          <w:bCs w:val="0"/>
          <w:color w:val="auto"/>
          <w:sz w:val="28"/>
          <w:szCs w:val="28"/>
          <w:lang w:eastAsia="zh-CN"/>
        </w:rPr>
      </w:pPr>
      <w:r>
        <w:rPr>
          <w:rFonts w:hint="eastAsia" w:ascii="楷体" w:hAnsi="楷体" w:eastAsia="楷体" w:cs="楷体"/>
          <w:b w:val="0"/>
          <w:bCs w:val="0"/>
          <w:color w:val="auto"/>
          <w:sz w:val="28"/>
          <w:szCs w:val="28"/>
          <w:lang w:eastAsia="zh-CN"/>
        </w:rPr>
        <w:t>青少年宫科技馆项目承办人</w:t>
      </w:r>
    </w:p>
    <w:p>
      <w:pPr>
        <w:numPr>
          <w:ilvl w:val="0"/>
          <w:numId w:val="0"/>
        </w:numPr>
        <w:jc w:val="both"/>
        <w:rPr>
          <w:rFonts w:hint="eastAsia" w:ascii="楷体" w:hAnsi="楷体" w:eastAsia="楷体" w:cs="楷体"/>
          <w:b w:val="0"/>
          <w:bCs w:val="0"/>
          <w:color w:val="auto"/>
          <w:sz w:val="28"/>
          <w:szCs w:val="28"/>
          <w:lang w:eastAsia="zh-CN"/>
        </w:rPr>
      </w:pPr>
      <w:r>
        <w:rPr>
          <w:rFonts w:hint="eastAsia" w:ascii="楷体" w:hAnsi="楷体" w:eastAsia="楷体" w:cs="楷体"/>
          <w:b w:val="0"/>
          <w:bCs w:val="0"/>
          <w:color w:val="auto"/>
          <w:sz w:val="28"/>
          <w:szCs w:val="28"/>
          <w:lang w:eastAsia="zh-CN"/>
        </w:rPr>
        <w:t>河北金鸿向峰科技有限公司联合创始人</w:t>
      </w:r>
    </w:p>
    <w:p>
      <w:pPr>
        <w:numPr>
          <w:ilvl w:val="0"/>
          <w:numId w:val="0"/>
        </w:numPr>
        <w:jc w:val="both"/>
        <w:rPr>
          <w:rFonts w:hint="eastAsia" w:ascii="楷体" w:hAnsi="楷体" w:eastAsia="楷体" w:cs="楷体"/>
          <w:b w:val="0"/>
          <w:bCs w:val="0"/>
          <w:color w:val="auto"/>
          <w:sz w:val="28"/>
          <w:szCs w:val="28"/>
          <w:lang w:eastAsia="zh-CN"/>
        </w:rPr>
      </w:pPr>
      <w:r>
        <w:rPr>
          <w:rFonts w:hint="eastAsia" w:ascii="楷体" w:hAnsi="楷体" w:eastAsia="楷体" w:cs="楷体"/>
          <w:b w:val="0"/>
          <w:bCs w:val="0"/>
          <w:color w:val="auto"/>
          <w:sz w:val="28"/>
          <w:szCs w:val="28"/>
          <w:lang w:eastAsia="zh-CN"/>
        </w:rPr>
        <w:t>（唐山视觉科技体验的先驱，有多年从事该行业经验）</w:t>
      </w:r>
    </w:p>
    <w:p>
      <w:pPr>
        <w:numPr>
          <w:ilvl w:val="0"/>
          <w:numId w:val="0"/>
        </w:numPr>
        <w:jc w:val="both"/>
        <w:rPr>
          <w:rFonts w:hint="eastAsia" w:asciiTheme="majorEastAsia" w:hAnsiTheme="majorEastAsia" w:eastAsiaTheme="majorEastAsia" w:cstheme="majorEastAsia"/>
          <w:b w:val="0"/>
          <w:bCs w:val="0"/>
          <w:color w:val="auto"/>
          <w:sz w:val="28"/>
          <w:szCs w:val="28"/>
          <w:lang w:eastAsia="zh-CN"/>
        </w:rPr>
      </w:pPr>
    </w:p>
    <w:p>
      <w:pPr>
        <w:numPr>
          <w:ilvl w:val="0"/>
          <w:numId w:val="0"/>
        </w:numPr>
        <w:jc w:val="left"/>
        <w:rPr>
          <w:rFonts w:hint="eastAsia" w:asciiTheme="majorEastAsia" w:hAnsiTheme="majorEastAsia" w:eastAsiaTheme="majorEastAsia" w:cstheme="majorEastAsia"/>
          <w:b w:val="0"/>
          <w:bCs w:val="0"/>
          <w:color w:val="auto"/>
          <w:sz w:val="28"/>
          <w:szCs w:val="28"/>
          <w:lang w:eastAsia="zh-CN"/>
        </w:rPr>
      </w:pPr>
      <w:r>
        <w:rPr>
          <w:rFonts w:hint="eastAsia" w:asciiTheme="majorEastAsia" w:hAnsiTheme="majorEastAsia" w:eastAsiaTheme="majorEastAsia" w:cstheme="majorEastAsia"/>
          <w:b w:val="0"/>
          <w:bCs w:val="0"/>
          <w:color w:val="auto"/>
          <w:sz w:val="28"/>
          <w:szCs w:val="28"/>
          <w:lang w:val="en-US" w:eastAsia="zh-CN"/>
        </w:rPr>
        <w:t>2、</w:t>
      </w:r>
      <w:r>
        <w:rPr>
          <w:rFonts w:hint="eastAsia" w:asciiTheme="majorEastAsia" w:hAnsiTheme="majorEastAsia" w:eastAsiaTheme="majorEastAsia" w:cstheme="majorEastAsia"/>
          <w:b w:val="0"/>
          <w:bCs w:val="0"/>
          <w:color w:val="auto"/>
          <w:sz w:val="28"/>
          <w:szCs w:val="28"/>
          <w:lang w:eastAsia="zh-CN"/>
        </w:rPr>
        <w:t>技术总监：</w:t>
      </w:r>
    </w:p>
    <w:p>
      <w:pPr>
        <w:numPr>
          <w:ilvl w:val="0"/>
          <w:numId w:val="0"/>
        </w:numPr>
        <w:jc w:val="both"/>
        <w:rPr>
          <w:rFonts w:hint="eastAsia" w:asciiTheme="majorEastAsia" w:hAnsiTheme="majorEastAsia" w:eastAsiaTheme="majorEastAsia" w:cstheme="majorEastAsia"/>
          <w:b w:val="0"/>
          <w:bCs w:val="0"/>
          <w:color w:val="auto"/>
          <w:sz w:val="28"/>
          <w:szCs w:val="28"/>
          <w:lang w:eastAsia="zh-CN"/>
        </w:rPr>
      </w:pPr>
      <w:r>
        <w:rPr>
          <w:rFonts w:hint="eastAsia" w:asciiTheme="majorEastAsia" w:hAnsiTheme="majorEastAsia" w:eastAsiaTheme="majorEastAsia" w:cstheme="majorEastAsia"/>
          <w:b w:val="0"/>
          <w:bCs w:val="0"/>
          <w:color w:val="auto"/>
          <w:sz w:val="28"/>
          <w:szCs w:val="28"/>
          <w:lang w:val="en-US" w:eastAsia="zh-CN"/>
        </w:rPr>
        <w:t xml:space="preserve">  （1）</w:t>
      </w:r>
      <w:r>
        <w:rPr>
          <w:rFonts w:hint="eastAsia" w:asciiTheme="majorEastAsia" w:hAnsiTheme="majorEastAsia" w:eastAsiaTheme="majorEastAsia" w:cstheme="majorEastAsia"/>
          <w:b w:val="0"/>
          <w:bCs w:val="0"/>
          <w:color w:val="auto"/>
          <w:sz w:val="28"/>
          <w:szCs w:val="28"/>
          <w:lang w:eastAsia="zh-CN"/>
        </w:rPr>
        <w:t>安亮</w:t>
      </w:r>
      <w:r>
        <w:rPr>
          <w:rFonts w:hint="eastAsia" w:asciiTheme="majorEastAsia" w:hAnsiTheme="majorEastAsia" w:eastAsiaTheme="majorEastAsia" w:cstheme="majorEastAsia"/>
          <w:b w:val="0"/>
          <w:bCs w:val="0"/>
          <w:color w:val="auto"/>
          <w:sz w:val="28"/>
          <w:szCs w:val="28"/>
          <w:lang w:val="en-US" w:eastAsia="zh-CN"/>
        </w:rPr>
        <w:t xml:space="preserve">    首席技术官（CTO）</w:t>
      </w:r>
    </w:p>
    <w:p>
      <w:pPr>
        <w:numPr>
          <w:ilvl w:val="0"/>
          <w:numId w:val="0"/>
        </w:numPr>
        <w:jc w:val="both"/>
        <w:rPr>
          <w:rFonts w:hint="eastAsia" w:ascii="楷体" w:hAnsi="楷体" w:eastAsia="楷体" w:cs="楷体"/>
          <w:b w:val="0"/>
          <w:bCs w:val="0"/>
          <w:color w:val="auto"/>
          <w:sz w:val="28"/>
          <w:szCs w:val="28"/>
          <w:lang w:eastAsia="zh-CN"/>
        </w:rPr>
      </w:pPr>
      <w:r>
        <w:rPr>
          <w:rFonts w:hint="eastAsia" w:ascii="楷体" w:hAnsi="楷体" w:eastAsia="楷体" w:cs="楷体"/>
          <w:b w:val="0"/>
          <w:bCs w:val="0"/>
          <w:color w:val="auto"/>
          <w:sz w:val="28"/>
          <w:szCs w:val="28"/>
          <w:lang w:eastAsia="zh-CN"/>
        </w:rPr>
        <w:t>2006年参与制作央视52集大型动画电视剧《小卓玛》</w:t>
      </w:r>
    </w:p>
    <w:p>
      <w:pPr>
        <w:numPr>
          <w:ilvl w:val="0"/>
          <w:numId w:val="0"/>
        </w:numPr>
        <w:jc w:val="both"/>
        <w:rPr>
          <w:rFonts w:hint="eastAsia" w:ascii="楷体" w:hAnsi="楷体" w:eastAsia="楷体" w:cs="楷体"/>
          <w:b w:val="0"/>
          <w:bCs w:val="0"/>
          <w:color w:val="auto"/>
          <w:sz w:val="28"/>
          <w:szCs w:val="28"/>
          <w:lang w:eastAsia="zh-CN"/>
        </w:rPr>
      </w:pPr>
      <w:r>
        <w:rPr>
          <w:rFonts w:hint="eastAsia" w:ascii="楷体" w:hAnsi="楷体" w:eastAsia="楷体" w:cs="楷体"/>
          <w:b w:val="0"/>
          <w:bCs w:val="0"/>
          <w:color w:val="auto"/>
          <w:sz w:val="28"/>
          <w:szCs w:val="28"/>
          <w:lang w:eastAsia="zh-CN"/>
        </w:rPr>
        <w:t>2007-2008参与制作央视动画喜剧—快乐驿站《秦琼传》</w:t>
      </w:r>
    </w:p>
    <w:p>
      <w:pPr>
        <w:numPr>
          <w:ilvl w:val="0"/>
          <w:numId w:val="0"/>
        </w:numPr>
        <w:jc w:val="both"/>
        <w:rPr>
          <w:rFonts w:hint="eastAsia" w:ascii="楷体" w:hAnsi="楷体" w:eastAsia="楷体" w:cs="楷体"/>
          <w:b w:val="0"/>
          <w:bCs w:val="0"/>
          <w:color w:val="auto"/>
          <w:sz w:val="28"/>
          <w:szCs w:val="28"/>
          <w:lang w:eastAsia="zh-CN"/>
        </w:rPr>
      </w:pPr>
      <w:r>
        <w:rPr>
          <w:rFonts w:hint="eastAsia" w:ascii="楷体" w:hAnsi="楷体" w:eastAsia="楷体" w:cs="楷体"/>
          <w:b w:val="0"/>
          <w:bCs w:val="0"/>
          <w:color w:val="auto"/>
          <w:sz w:val="28"/>
          <w:szCs w:val="28"/>
          <w:lang w:eastAsia="zh-CN"/>
        </w:rPr>
        <w:t>2009年策划制作唐山电视台整体栏目包装改版工作，负责完成电视包装作品：《直播50分》、《我的影像》、《艺苑时空》、《话说唐山》、《戏曲赏析》等。</w:t>
      </w:r>
    </w:p>
    <w:p>
      <w:pPr>
        <w:numPr>
          <w:ilvl w:val="0"/>
          <w:numId w:val="0"/>
        </w:numPr>
        <w:jc w:val="both"/>
        <w:rPr>
          <w:rFonts w:hint="eastAsia" w:ascii="楷体" w:hAnsi="楷体" w:eastAsia="楷体" w:cs="楷体"/>
          <w:b w:val="0"/>
          <w:bCs w:val="0"/>
          <w:color w:val="auto"/>
          <w:sz w:val="28"/>
          <w:szCs w:val="28"/>
          <w:lang w:eastAsia="zh-CN"/>
        </w:rPr>
      </w:pPr>
      <w:r>
        <w:rPr>
          <w:rFonts w:hint="eastAsia" w:ascii="楷体" w:hAnsi="楷体" w:eastAsia="楷体" w:cs="楷体"/>
          <w:b w:val="0"/>
          <w:bCs w:val="0"/>
          <w:color w:val="auto"/>
          <w:sz w:val="28"/>
          <w:szCs w:val="28"/>
          <w:lang w:eastAsia="zh-CN"/>
        </w:rPr>
        <w:t>2009年参与制作谭晶动漫MV《我的祝福你听见了吗》荣获中宣部“五一个”工程奖。</w:t>
      </w:r>
    </w:p>
    <w:p>
      <w:pPr>
        <w:numPr>
          <w:ilvl w:val="0"/>
          <w:numId w:val="0"/>
        </w:numPr>
        <w:jc w:val="both"/>
        <w:rPr>
          <w:rFonts w:hint="eastAsia" w:ascii="楷体" w:hAnsi="楷体" w:eastAsia="楷体" w:cs="楷体"/>
          <w:b w:val="0"/>
          <w:bCs w:val="0"/>
          <w:color w:val="auto"/>
          <w:sz w:val="28"/>
          <w:szCs w:val="28"/>
          <w:lang w:eastAsia="zh-CN"/>
        </w:rPr>
      </w:pPr>
      <w:r>
        <w:rPr>
          <w:rFonts w:hint="eastAsia" w:ascii="楷体" w:hAnsi="楷体" w:eastAsia="楷体" w:cs="楷体"/>
          <w:b w:val="0"/>
          <w:bCs w:val="0"/>
          <w:color w:val="auto"/>
          <w:sz w:val="28"/>
          <w:szCs w:val="28"/>
          <w:lang w:eastAsia="zh-CN"/>
        </w:rPr>
        <w:t>2010年个人发表文章《关于加强我市动漫产业发展的建议》荣获市委献计献策 银奖</w:t>
      </w:r>
    </w:p>
    <w:p>
      <w:pPr>
        <w:numPr>
          <w:ilvl w:val="0"/>
          <w:numId w:val="0"/>
        </w:numPr>
        <w:jc w:val="both"/>
        <w:rPr>
          <w:rFonts w:hint="eastAsia" w:ascii="楷体" w:hAnsi="楷体" w:eastAsia="楷体" w:cs="楷体"/>
          <w:b w:val="0"/>
          <w:bCs w:val="0"/>
          <w:color w:val="auto"/>
          <w:sz w:val="28"/>
          <w:szCs w:val="28"/>
          <w:lang w:eastAsia="zh-CN"/>
        </w:rPr>
      </w:pPr>
      <w:r>
        <w:rPr>
          <w:rFonts w:hint="eastAsia" w:ascii="楷体" w:hAnsi="楷体" w:eastAsia="楷体" w:cs="楷体"/>
          <w:b w:val="0"/>
          <w:bCs w:val="0"/>
          <w:color w:val="auto"/>
          <w:sz w:val="28"/>
          <w:szCs w:val="28"/>
          <w:lang w:eastAsia="zh-CN"/>
        </w:rPr>
        <w:t>2011年参与制作唐山市委市政府、市委宣传部南湖生态园招商引资《创意唐山》宣传片。</w:t>
      </w:r>
    </w:p>
    <w:p>
      <w:pPr>
        <w:numPr>
          <w:ilvl w:val="0"/>
          <w:numId w:val="0"/>
        </w:numPr>
        <w:jc w:val="both"/>
        <w:rPr>
          <w:rFonts w:hint="eastAsia" w:ascii="楷体" w:hAnsi="楷体" w:eastAsia="楷体" w:cs="楷体"/>
          <w:b w:val="0"/>
          <w:bCs w:val="0"/>
          <w:color w:val="auto"/>
          <w:sz w:val="28"/>
          <w:szCs w:val="28"/>
          <w:lang w:eastAsia="zh-CN"/>
        </w:rPr>
      </w:pPr>
      <w:r>
        <w:rPr>
          <w:rFonts w:hint="eastAsia" w:ascii="楷体" w:hAnsi="楷体" w:eastAsia="楷体" w:cs="楷体"/>
          <w:b w:val="0"/>
          <w:bCs w:val="0"/>
          <w:color w:val="auto"/>
          <w:sz w:val="28"/>
          <w:szCs w:val="28"/>
          <w:lang w:eastAsia="zh-CN"/>
        </w:rPr>
        <w:t>2012年个人作品《年》荣获中央文明办《我们的节日—春节》网络动画优秀作品奖。</w:t>
      </w:r>
    </w:p>
    <w:p>
      <w:pPr>
        <w:numPr>
          <w:ilvl w:val="0"/>
          <w:numId w:val="0"/>
        </w:numPr>
        <w:jc w:val="both"/>
        <w:rPr>
          <w:rFonts w:hint="eastAsia" w:ascii="楷体" w:hAnsi="楷体" w:eastAsia="楷体" w:cs="楷体"/>
          <w:b w:val="0"/>
          <w:bCs w:val="0"/>
          <w:color w:val="auto"/>
          <w:sz w:val="28"/>
          <w:szCs w:val="28"/>
          <w:lang w:eastAsia="zh-CN"/>
        </w:rPr>
      </w:pPr>
      <w:r>
        <w:rPr>
          <w:rFonts w:hint="eastAsia" w:ascii="楷体" w:hAnsi="楷体" w:eastAsia="楷体" w:cs="楷体"/>
          <w:b w:val="0"/>
          <w:bCs w:val="0"/>
          <w:color w:val="auto"/>
          <w:sz w:val="28"/>
          <w:szCs w:val="28"/>
          <w:lang w:eastAsia="zh-CN"/>
        </w:rPr>
        <w:t>2013年制作完成安徽江淮汽车股份有限公司《江淮悦悦》巴西海外版宣传片。</w:t>
      </w:r>
    </w:p>
    <w:p>
      <w:pPr>
        <w:numPr>
          <w:ilvl w:val="0"/>
          <w:numId w:val="0"/>
        </w:numPr>
        <w:jc w:val="both"/>
        <w:rPr>
          <w:rFonts w:hint="eastAsia" w:ascii="楷体" w:hAnsi="楷体" w:eastAsia="楷体" w:cs="楷体"/>
          <w:b w:val="0"/>
          <w:bCs w:val="0"/>
          <w:color w:val="auto"/>
          <w:sz w:val="28"/>
          <w:szCs w:val="28"/>
          <w:lang w:eastAsia="zh-CN"/>
        </w:rPr>
      </w:pPr>
      <w:r>
        <w:rPr>
          <w:rFonts w:hint="eastAsia" w:ascii="楷体" w:hAnsi="楷体" w:eastAsia="楷体" w:cs="楷体"/>
          <w:b w:val="0"/>
          <w:bCs w:val="0"/>
          <w:color w:val="auto"/>
          <w:sz w:val="28"/>
          <w:szCs w:val="28"/>
          <w:lang w:eastAsia="zh-CN"/>
        </w:rPr>
        <w:t>2014年11月至2015年2月策划制作完成唐山市环保局《新环保法公益系列宣传片》</w:t>
      </w:r>
    </w:p>
    <w:p>
      <w:pPr>
        <w:numPr>
          <w:ilvl w:val="0"/>
          <w:numId w:val="0"/>
        </w:numPr>
        <w:jc w:val="both"/>
        <w:rPr>
          <w:rFonts w:hint="eastAsia" w:ascii="楷体" w:hAnsi="楷体" w:eastAsia="楷体" w:cs="楷体"/>
          <w:b w:val="0"/>
          <w:bCs w:val="0"/>
          <w:color w:val="auto"/>
          <w:sz w:val="28"/>
          <w:szCs w:val="28"/>
          <w:lang w:eastAsia="zh-CN"/>
        </w:rPr>
      </w:pPr>
    </w:p>
    <w:p>
      <w:pPr>
        <w:numPr>
          <w:ilvl w:val="0"/>
          <w:numId w:val="0"/>
        </w:numPr>
        <w:jc w:val="both"/>
        <w:rPr>
          <w:rFonts w:hint="eastAsia" w:asciiTheme="majorEastAsia" w:hAnsiTheme="majorEastAsia" w:eastAsiaTheme="majorEastAsia" w:cstheme="majorEastAsia"/>
          <w:b w:val="0"/>
          <w:bCs w:val="0"/>
          <w:color w:val="auto"/>
          <w:sz w:val="28"/>
          <w:szCs w:val="28"/>
          <w:lang w:eastAsia="zh-CN"/>
        </w:rPr>
      </w:pPr>
      <w:r>
        <w:rPr>
          <w:rFonts w:hint="eastAsia" w:asciiTheme="majorEastAsia" w:hAnsiTheme="majorEastAsia" w:eastAsiaTheme="majorEastAsia" w:cstheme="majorEastAsia"/>
          <w:b w:val="0"/>
          <w:bCs w:val="0"/>
          <w:color w:val="auto"/>
          <w:sz w:val="28"/>
          <w:szCs w:val="28"/>
          <w:lang w:val="en-US" w:eastAsia="zh-CN"/>
        </w:rPr>
        <w:t xml:space="preserve">  （2）</w:t>
      </w:r>
      <w:r>
        <w:rPr>
          <w:rFonts w:hint="eastAsia" w:asciiTheme="majorEastAsia" w:hAnsiTheme="majorEastAsia" w:eastAsiaTheme="majorEastAsia" w:cstheme="majorEastAsia"/>
          <w:b w:val="0"/>
          <w:bCs w:val="0"/>
          <w:color w:val="auto"/>
          <w:sz w:val="28"/>
          <w:szCs w:val="28"/>
          <w:lang w:eastAsia="zh-CN"/>
        </w:rPr>
        <w:t>杨懿</w:t>
      </w:r>
      <w:r>
        <w:rPr>
          <w:rFonts w:hint="eastAsia" w:asciiTheme="majorEastAsia" w:hAnsiTheme="majorEastAsia" w:eastAsiaTheme="majorEastAsia" w:cstheme="majorEastAsia"/>
          <w:b w:val="0"/>
          <w:bCs w:val="0"/>
          <w:color w:val="auto"/>
          <w:sz w:val="28"/>
          <w:szCs w:val="28"/>
          <w:lang w:val="en-US" w:eastAsia="zh-CN"/>
        </w:rPr>
        <w:t xml:space="preserve">     </w:t>
      </w:r>
      <w:r>
        <w:rPr>
          <w:rFonts w:hint="eastAsia" w:asciiTheme="majorEastAsia" w:hAnsiTheme="majorEastAsia" w:eastAsiaTheme="majorEastAsia" w:cstheme="majorEastAsia"/>
          <w:b w:val="0"/>
          <w:bCs w:val="0"/>
          <w:color w:val="auto"/>
          <w:sz w:val="28"/>
          <w:szCs w:val="28"/>
          <w:lang w:eastAsia="zh-CN"/>
        </w:rPr>
        <w:t>首席技术官（CTO）</w:t>
      </w:r>
    </w:p>
    <w:p>
      <w:pPr>
        <w:numPr>
          <w:ilvl w:val="0"/>
          <w:numId w:val="0"/>
        </w:numPr>
        <w:jc w:val="both"/>
        <w:rPr>
          <w:rFonts w:hint="eastAsia" w:ascii="楷体" w:hAnsi="楷体" w:eastAsia="楷体" w:cs="楷体"/>
          <w:b w:val="0"/>
          <w:bCs w:val="0"/>
          <w:color w:val="auto"/>
          <w:sz w:val="28"/>
          <w:szCs w:val="28"/>
          <w:lang w:eastAsia="zh-CN"/>
        </w:rPr>
      </w:pPr>
      <w:r>
        <w:rPr>
          <w:rFonts w:hint="eastAsia" w:ascii="楷体" w:hAnsi="楷体" w:eastAsia="楷体" w:cs="楷体"/>
          <w:b w:val="0"/>
          <w:bCs w:val="0"/>
          <w:color w:val="auto"/>
          <w:sz w:val="28"/>
          <w:szCs w:val="28"/>
          <w:lang w:eastAsia="zh-CN"/>
        </w:rPr>
        <w:t>香港新动力电讯联合创始人</w:t>
      </w:r>
    </w:p>
    <w:p>
      <w:pPr>
        <w:numPr>
          <w:ilvl w:val="0"/>
          <w:numId w:val="0"/>
        </w:numPr>
        <w:jc w:val="both"/>
        <w:rPr>
          <w:rFonts w:hint="eastAsia" w:ascii="楷体" w:hAnsi="楷体" w:eastAsia="楷体" w:cs="楷体"/>
          <w:b w:val="0"/>
          <w:bCs w:val="0"/>
          <w:color w:val="auto"/>
          <w:sz w:val="28"/>
          <w:szCs w:val="28"/>
          <w:lang w:eastAsia="zh-CN"/>
        </w:rPr>
      </w:pPr>
      <w:r>
        <w:rPr>
          <w:rFonts w:hint="eastAsia" w:ascii="楷体" w:hAnsi="楷体" w:eastAsia="楷体" w:cs="楷体"/>
          <w:b w:val="0"/>
          <w:bCs w:val="0"/>
          <w:color w:val="auto"/>
          <w:sz w:val="28"/>
          <w:szCs w:val="28"/>
          <w:lang w:eastAsia="zh-CN"/>
        </w:rPr>
        <w:t>c36游戏工作室创始人</w:t>
      </w:r>
    </w:p>
    <w:p>
      <w:pPr>
        <w:numPr>
          <w:ilvl w:val="0"/>
          <w:numId w:val="0"/>
        </w:numPr>
        <w:jc w:val="both"/>
        <w:rPr>
          <w:rFonts w:hint="eastAsia" w:ascii="楷体" w:hAnsi="楷体" w:eastAsia="楷体" w:cs="楷体"/>
          <w:b w:val="0"/>
          <w:bCs w:val="0"/>
          <w:color w:val="auto"/>
          <w:sz w:val="28"/>
          <w:szCs w:val="28"/>
          <w:lang w:eastAsia="zh-CN"/>
        </w:rPr>
      </w:pPr>
      <w:r>
        <w:rPr>
          <w:rFonts w:hint="eastAsia" w:ascii="楷体" w:hAnsi="楷体" w:eastAsia="楷体" w:cs="楷体"/>
          <w:b w:val="0"/>
          <w:bCs w:val="0"/>
          <w:color w:val="auto"/>
          <w:sz w:val="28"/>
          <w:szCs w:val="28"/>
          <w:lang w:eastAsia="zh-CN"/>
        </w:rPr>
        <w:t>多项技术专利持有人</w:t>
      </w:r>
    </w:p>
    <w:p>
      <w:pPr>
        <w:numPr>
          <w:ilvl w:val="0"/>
          <w:numId w:val="0"/>
        </w:numPr>
        <w:jc w:val="both"/>
        <w:rPr>
          <w:rFonts w:hint="eastAsia" w:ascii="楷体" w:hAnsi="楷体" w:eastAsia="楷体" w:cs="楷体"/>
          <w:b w:val="0"/>
          <w:bCs w:val="0"/>
          <w:color w:val="auto"/>
          <w:sz w:val="28"/>
          <w:szCs w:val="28"/>
          <w:lang w:eastAsia="zh-CN"/>
        </w:rPr>
      </w:pPr>
    </w:p>
    <w:p>
      <w:pPr>
        <w:widowControl w:val="0"/>
        <w:numPr>
          <w:ilvl w:val="0"/>
          <w:numId w:val="0"/>
        </w:numPr>
        <w:jc w:val="both"/>
        <w:rPr>
          <w:rFonts w:hint="eastAsia" w:asciiTheme="majorEastAsia" w:hAnsiTheme="majorEastAsia" w:eastAsiaTheme="majorEastAsia" w:cstheme="majorEastAsia"/>
          <w:b w:val="0"/>
          <w:bCs w:val="0"/>
          <w:color w:val="auto"/>
          <w:sz w:val="28"/>
          <w:szCs w:val="28"/>
          <w:lang w:eastAsia="zh-CN"/>
        </w:rPr>
      </w:pPr>
      <w:r>
        <w:rPr>
          <w:rFonts w:hint="eastAsia" w:asciiTheme="majorEastAsia" w:hAnsiTheme="majorEastAsia" w:eastAsiaTheme="majorEastAsia" w:cstheme="majorEastAsia"/>
          <w:b w:val="0"/>
          <w:bCs w:val="0"/>
          <w:color w:val="auto"/>
          <w:sz w:val="28"/>
          <w:szCs w:val="28"/>
          <w:lang w:val="en-US" w:eastAsia="zh-CN"/>
        </w:rPr>
        <w:t xml:space="preserve">  3、</w:t>
      </w:r>
      <w:r>
        <w:rPr>
          <w:rFonts w:hint="eastAsia" w:asciiTheme="majorEastAsia" w:hAnsiTheme="majorEastAsia" w:eastAsiaTheme="majorEastAsia" w:cstheme="majorEastAsia"/>
          <w:b w:val="0"/>
          <w:bCs w:val="0"/>
          <w:color w:val="auto"/>
          <w:sz w:val="28"/>
          <w:szCs w:val="28"/>
          <w:lang w:eastAsia="zh-CN"/>
        </w:rPr>
        <w:t>财务监管：张伟</w:t>
      </w:r>
      <w:r>
        <w:rPr>
          <w:rFonts w:hint="eastAsia" w:asciiTheme="majorEastAsia" w:hAnsiTheme="majorEastAsia" w:eastAsiaTheme="majorEastAsia" w:cstheme="majorEastAsia"/>
          <w:b w:val="0"/>
          <w:bCs w:val="0"/>
          <w:color w:val="auto"/>
          <w:sz w:val="28"/>
          <w:szCs w:val="28"/>
          <w:lang w:val="en-US" w:eastAsia="zh-CN"/>
        </w:rPr>
        <w:t xml:space="preserve">    首席财务官（CFO）</w:t>
      </w:r>
    </w:p>
    <w:p>
      <w:pPr>
        <w:widowControl w:val="0"/>
        <w:numPr>
          <w:ilvl w:val="0"/>
          <w:numId w:val="0"/>
        </w:numPr>
        <w:jc w:val="both"/>
        <w:rPr>
          <w:rFonts w:hint="eastAsia" w:ascii="楷体" w:hAnsi="楷体" w:eastAsia="楷体" w:cs="楷体"/>
          <w:b w:val="0"/>
          <w:bCs w:val="0"/>
          <w:color w:val="auto"/>
          <w:sz w:val="28"/>
          <w:szCs w:val="28"/>
          <w:lang w:eastAsia="zh-CN"/>
        </w:rPr>
      </w:pPr>
      <w:r>
        <w:rPr>
          <w:rFonts w:hint="eastAsia" w:ascii="楷体" w:hAnsi="楷体" w:eastAsia="楷体" w:cs="楷体"/>
          <w:b w:val="0"/>
          <w:bCs w:val="0"/>
          <w:color w:val="auto"/>
          <w:sz w:val="28"/>
          <w:szCs w:val="28"/>
          <w:lang w:eastAsia="zh-CN"/>
        </w:rPr>
        <w:t>河北启点法商企业管理咨询有限公司董事长</w:t>
      </w:r>
    </w:p>
    <w:p>
      <w:pPr>
        <w:widowControl w:val="0"/>
        <w:numPr>
          <w:ilvl w:val="0"/>
          <w:numId w:val="0"/>
        </w:numPr>
        <w:jc w:val="both"/>
        <w:rPr>
          <w:rFonts w:hint="eastAsia" w:ascii="楷体" w:hAnsi="楷体" w:eastAsia="楷体" w:cs="楷体"/>
          <w:b w:val="0"/>
          <w:bCs w:val="0"/>
          <w:color w:val="auto"/>
          <w:sz w:val="28"/>
          <w:szCs w:val="28"/>
          <w:lang w:eastAsia="zh-CN"/>
        </w:rPr>
      </w:pPr>
      <w:r>
        <w:rPr>
          <w:rFonts w:hint="eastAsia" w:ascii="楷体" w:hAnsi="楷体" w:eastAsia="楷体" w:cs="楷体"/>
          <w:b w:val="0"/>
          <w:bCs w:val="0"/>
          <w:color w:val="auto"/>
          <w:sz w:val="28"/>
          <w:szCs w:val="28"/>
          <w:lang w:eastAsia="zh-CN"/>
        </w:rPr>
        <w:t>河北财智法商企业管理咨询有限公司董事长</w:t>
      </w:r>
    </w:p>
    <w:p>
      <w:pPr>
        <w:widowControl w:val="0"/>
        <w:numPr>
          <w:ilvl w:val="0"/>
          <w:numId w:val="0"/>
        </w:numPr>
        <w:jc w:val="both"/>
        <w:rPr>
          <w:rFonts w:hint="eastAsia" w:ascii="楷体" w:hAnsi="楷体" w:eastAsia="楷体" w:cs="楷体"/>
          <w:b w:val="0"/>
          <w:bCs w:val="0"/>
          <w:color w:val="auto"/>
          <w:sz w:val="28"/>
          <w:szCs w:val="28"/>
          <w:lang w:eastAsia="zh-CN"/>
        </w:rPr>
      </w:pPr>
      <w:r>
        <w:rPr>
          <w:rFonts w:hint="eastAsia" w:ascii="楷体" w:hAnsi="楷体" w:eastAsia="楷体" w:cs="楷体"/>
          <w:b w:val="0"/>
          <w:bCs w:val="0"/>
          <w:color w:val="auto"/>
          <w:sz w:val="28"/>
          <w:szCs w:val="28"/>
          <w:lang w:eastAsia="zh-CN"/>
        </w:rPr>
        <w:t>股权治理专项委员会副主任</w:t>
      </w:r>
    </w:p>
    <w:p>
      <w:pPr>
        <w:widowControl w:val="0"/>
        <w:numPr>
          <w:ilvl w:val="0"/>
          <w:numId w:val="0"/>
        </w:numPr>
        <w:jc w:val="both"/>
        <w:rPr>
          <w:rFonts w:hint="eastAsia" w:ascii="楷体" w:hAnsi="楷体" w:eastAsia="楷体" w:cs="楷体"/>
          <w:b w:val="0"/>
          <w:bCs w:val="0"/>
          <w:color w:val="auto"/>
          <w:sz w:val="28"/>
          <w:szCs w:val="28"/>
          <w:lang w:eastAsia="zh-CN"/>
        </w:rPr>
      </w:pPr>
      <w:r>
        <w:rPr>
          <w:rFonts w:hint="eastAsia" w:ascii="楷体" w:hAnsi="楷体" w:eastAsia="楷体" w:cs="楷体"/>
          <w:b w:val="0"/>
          <w:bCs w:val="0"/>
          <w:color w:val="auto"/>
          <w:sz w:val="28"/>
          <w:szCs w:val="28"/>
          <w:lang w:eastAsia="zh-CN"/>
        </w:rPr>
        <w:t>中国中小企业创业联合会唐山分会会长</w:t>
      </w:r>
    </w:p>
    <w:p>
      <w:pPr>
        <w:widowControl w:val="0"/>
        <w:numPr>
          <w:ilvl w:val="0"/>
          <w:numId w:val="0"/>
        </w:numPr>
        <w:jc w:val="both"/>
        <w:rPr>
          <w:rFonts w:hint="eastAsia" w:ascii="楷体" w:hAnsi="楷体" w:eastAsia="楷体" w:cs="楷体"/>
          <w:b w:val="0"/>
          <w:bCs w:val="0"/>
          <w:color w:val="auto"/>
          <w:sz w:val="28"/>
          <w:szCs w:val="28"/>
          <w:lang w:eastAsia="zh-CN"/>
        </w:rPr>
      </w:pPr>
      <w:r>
        <w:rPr>
          <w:rFonts w:hint="eastAsia" w:ascii="楷体" w:hAnsi="楷体" w:eastAsia="楷体" w:cs="楷体"/>
          <w:b w:val="0"/>
          <w:bCs w:val="0"/>
          <w:color w:val="auto"/>
          <w:sz w:val="28"/>
          <w:szCs w:val="28"/>
          <w:lang w:eastAsia="zh-CN"/>
        </w:rPr>
        <w:t>天津师范大学、韩国大佛大学双硕士研究生学位，法学学士。</w:t>
      </w:r>
    </w:p>
    <w:p>
      <w:pPr>
        <w:widowControl w:val="0"/>
        <w:numPr>
          <w:ilvl w:val="0"/>
          <w:numId w:val="0"/>
        </w:numPr>
        <w:jc w:val="both"/>
        <w:rPr>
          <w:rFonts w:hint="eastAsia" w:ascii="楷体" w:hAnsi="楷体" w:eastAsia="楷体" w:cs="楷体"/>
          <w:b w:val="0"/>
          <w:bCs w:val="0"/>
          <w:color w:val="auto"/>
          <w:sz w:val="28"/>
          <w:szCs w:val="28"/>
          <w:lang w:eastAsia="zh-CN"/>
        </w:rPr>
      </w:pPr>
      <w:r>
        <w:rPr>
          <w:rFonts w:hint="eastAsia" w:ascii="楷体" w:hAnsi="楷体" w:eastAsia="楷体" w:cs="楷体"/>
          <w:b w:val="0"/>
          <w:bCs w:val="0"/>
          <w:color w:val="auto"/>
          <w:sz w:val="28"/>
          <w:szCs w:val="28"/>
          <w:lang w:eastAsia="zh-CN"/>
        </w:rPr>
        <w:t>二级律师，唐山市仲裁委员会仲裁员，法学会仲裁委员会副主任。</w:t>
      </w:r>
    </w:p>
    <w:p>
      <w:pPr>
        <w:widowControl w:val="0"/>
        <w:numPr>
          <w:ilvl w:val="0"/>
          <w:numId w:val="0"/>
        </w:numPr>
        <w:jc w:val="both"/>
        <w:rPr>
          <w:rFonts w:hint="eastAsia" w:ascii="楷体" w:hAnsi="楷体" w:eastAsia="楷体" w:cs="楷体"/>
          <w:b w:val="0"/>
          <w:bCs w:val="0"/>
          <w:color w:val="auto"/>
          <w:sz w:val="28"/>
          <w:szCs w:val="28"/>
          <w:lang w:eastAsia="zh-CN"/>
        </w:rPr>
      </w:pPr>
      <w:r>
        <w:rPr>
          <w:rFonts w:hint="eastAsia" w:ascii="楷体" w:hAnsi="楷体" w:eastAsia="楷体" w:cs="楷体"/>
          <w:b w:val="0"/>
          <w:bCs w:val="0"/>
          <w:color w:val="auto"/>
          <w:sz w:val="28"/>
          <w:szCs w:val="28"/>
          <w:lang w:eastAsia="zh-CN"/>
        </w:rPr>
        <w:t>全球移民律师协会会员，唐山市政协委员，唐山民主促进会律师支部主任，区工委主任。</w:t>
      </w:r>
    </w:p>
    <w:p>
      <w:pPr>
        <w:widowControl w:val="0"/>
        <w:numPr>
          <w:ilvl w:val="0"/>
          <w:numId w:val="0"/>
        </w:numPr>
        <w:jc w:val="both"/>
        <w:rPr>
          <w:rFonts w:hint="eastAsia" w:asciiTheme="majorEastAsia" w:hAnsiTheme="majorEastAsia" w:eastAsiaTheme="majorEastAsia" w:cstheme="majorEastAsia"/>
          <w:b w:val="0"/>
          <w:bCs w:val="0"/>
          <w:color w:val="auto"/>
          <w:sz w:val="28"/>
          <w:szCs w:val="28"/>
          <w:lang w:eastAsia="zh-CN"/>
        </w:rPr>
      </w:pPr>
      <w:r>
        <w:rPr>
          <w:rFonts w:hint="eastAsia" w:ascii="楷体" w:hAnsi="楷体" w:eastAsia="楷体" w:cs="楷体"/>
          <w:b w:val="0"/>
          <w:bCs w:val="0"/>
          <w:color w:val="auto"/>
          <w:sz w:val="28"/>
          <w:szCs w:val="28"/>
          <w:lang w:eastAsia="zh-CN"/>
        </w:rPr>
        <w:t>河北金鸿向峰科技有限公司联合创始人</w:t>
      </w:r>
      <w:r>
        <w:rPr>
          <w:rFonts w:hint="eastAsia" w:asciiTheme="majorEastAsia" w:hAnsiTheme="majorEastAsia" w:eastAsiaTheme="majorEastAsia" w:cstheme="majorEastAsia"/>
          <w:b/>
          <w:bCs/>
          <w:color w:val="auto"/>
          <w:sz w:val="28"/>
          <w:szCs w:val="28"/>
          <w:lang w:val="en-US" w:eastAsia="zh-CN"/>
        </w:rPr>
        <w:t xml:space="preserve">  </w:t>
      </w:r>
    </w:p>
    <w:p>
      <w:pPr>
        <w:numPr>
          <w:ilvl w:val="0"/>
          <w:numId w:val="0"/>
        </w:numPr>
        <w:jc w:val="left"/>
        <w:rPr>
          <w:rFonts w:hint="eastAsia" w:asciiTheme="majorEastAsia" w:hAnsiTheme="majorEastAsia" w:eastAsiaTheme="majorEastAsia" w:cstheme="majorEastAsia"/>
          <w:b w:val="0"/>
          <w:bCs w:val="0"/>
          <w:sz w:val="28"/>
          <w:szCs w:val="28"/>
          <w:lang w:val="en-US" w:eastAsia="zh-CN"/>
        </w:rPr>
      </w:pPr>
    </w:p>
    <w:p>
      <w:pPr>
        <w:widowControl w:val="0"/>
        <w:numPr>
          <w:ilvl w:val="0"/>
          <w:numId w:val="0"/>
        </w:numPr>
        <w:jc w:val="center"/>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合作单位</w:t>
      </w:r>
    </w:p>
    <w:p>
      <w:pPr>
        <w:widowControl w:val="0"/>
        <w:numPr>
          <w:ilvl w:val="0"/>
          <w:numId w:val="0"/>
        </w:numPr>
        <w:jc w:val="both"/>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b/>
          <w:bCs/>
          <w:sz w:val="28"/>
          <w:szCs w:val="28"/>
          <w:lang w:val="en-US" w:eastAsia="zh-CN"/>
        </w:rPr>
        <w:t xml:space="preserve">               </w:t>
      </w:r>
      <w:r>
        <w:rPr>
          <w:rFonts w:hint="eastAsia" w:asciiTheme="majorEastAsia" w:hAnsiTheme="majorEastAsia" w:eastAsiaTheme="majorEastAsia" w:cstheme="majorEastAsia"/>
          <w:sz w:val="28"/>
          <w:szCs w:val="28"/>
          <w:lang w:val="en-US" w:eastAsia="zh-CN"/>
        </w:rPr>
        <w:t>1、唐山市科学技术研究协会</w:t>
      </w:r>
    </w:p>
    <w:p>
      <w:pPr>
        <w:widowControl w:val="0"/>
        <w:numPr>
          <w:ilvl w:val="0"/>
          <w:numId w:val="0"/>
        </w:numPr>
        <w:jc w:val="both"/>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 xml:space="preserve">               2、唐山市科技局</w:t>
      </w:r>
    </w:p>
    <w:p>
      <w:pPr>
        <w:widowControl w:val="0"/>
        <w:numPr>
          <w:ilvl w:val="0"/>
          <w:numId w:val="0"/>
        </w:numPr>
        <w:jc w:val="both"/>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 xml:space="preserve">               3、路北区教育局</w:t>
      </w:r>
    </w:p>
    <w:p>
      <w:pPr>
        <w:widowControl w:val="0"/>
        <w:numPr>
          <w:ilvl w:val="0"/>
          <w:numId w:val="0"/>
        </w:numPr>
        <w:jc w:val="both"/>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 xml:space="preserve">               4、唐山市工业和信息化局</w:t>
      </w:r>
    </w:p>
    <w:p>
      <w:pPr>
        <w:widowControl w:val="0"/>
        <w:numPr>
          <w:ilvl w:val="0"/>
          <w:numId w:val="0"/>
        </w:numPr>
        <w:jc w:val="both"/>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 xml:space="preserve">               5、河北省创造创新协会</w:t>
      </w:r>
    </w:p>
    <w:p>
      <w:pPr>
        <w:widowControl w:val="0"/>
        <w:numPr>
          <w:ilvl w:val="0"/>
          <w:numId w:val="0"/>
        </w:numPr>
        <w:jc w:val="center"/>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 xml:space="preserve">  6、深圳赛格集团（国企上市企业）</w:t>
      </w:r>
    </w:p>
    <w:p>
      <w:pPr>
        <w:widowControl w:val="0"/>
        <w:numPr>
          <w:ilvl w:val="0"/>
          <w:numId w:val="0"/>
        </w:numPr>
        <w:jc w:val="center"/>
        <w:rPr>
          <w:rFonts w:hint="eastAsia" w:asciiTheme="majorEastAsia" w:hAnsiTheme="majorEastAsia" w:eastAsiaTheme="majorEastAsia" w:cstheme="majorEastAsia"/>
          <w:sz w:val="28"/>
          <w:szCs w:val="28"/>
          <w:lang w:val="en-US" w:eastAsia="zh-CN"/>
        </w:rPr>
      </w:pPr>
    </w:p>
    <w:p>
      <w:pPr>
        <w:widowControl w:val="0"/>
        <w:numPr>
          <w:ilvl w:val="0"/>
          <w:numId w:val="0"/>
        </w:numPr>
        <w:jc w:val="center"/>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合作培训机构</w:t>
      </w:r>
    </w:p>
    <w:p>
      <w:pPr>
        <w:widowControl w:val="0"/>
        <w:numPr>
          <w:ilvl w:val="0"/>
          <w:numId w:val="0"/>
        </w:numPr>
        <w:jc w:val="both"/>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val="0"/>
          <w:bCs w:val="0"/>
          <w:sz w:val="28"/>
          <w:szCs w:val="28"/>
          <w:lang w:val="en-US" w:eastAsia="zh-CN"/>
        </w:rPr>
        <w:t xml:space="preserve">               1、维斯思德教育机构</w:t>
      </w:r>
    </w:p>
    <w:p>
      <w:pPr>
        <w:widowControl w:val="0"/>
        <w:numPr>
          <w:ilvl w:val="0"/>
          <w:numId w:val="0"/>
        </w:numPr>
        <w:jc w:val="both"/>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 xml:space="preserve">               2、鸣笛机器人教育</w:t>
      </w:r>
    </w:p>
    <w:p>
      <w:pPr>
        <w:widowControl w:val="0"/>
        <w:numPr>
          <w:ilvl w:val="0"/>
          <w:numId w:val="0"/>
        </w:numPr>
        <w:jc w:val="both"/>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 xml:space="preserve">               3、木鸟教育（3D打印教育）</w:t>
      </w:r>
    </w:p>
    <w:p>
      <w:pPr>
        <w:widowControl w:val="0"/>
        <w:numPr>
          <w:ilvl w:val="0"/>
          <w:numId w:val="0"/>
        </w:numPr>
        <w:jc w:val="both"/>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 xml:space="preserve">               4、小马剧团</w:t>
      </w:r>
    </w:p>
    <w:p>
      <w:pPr>
        <w:widowControl w:val="0"/>
        <w:numPr>
          <w:ilvl w:val="0"/>
          <w:numId w:val="0"/>
        </w:numPr>
        <w:jc w:val="both"/>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 xml:space="preserve">               5、七色光美术</w:t>
      </w:r>
    </w:p>
    <w:p>
      <w:pPr>
        <w:widowControl w:val="0"/>
        <w:numPr>
          <w:ilvl w:val="0"/>
          <w:numId w:val="0"/>
        </w:numPr>
        <w:jc w:val="center"/>
        <w:rPr>
          <w:rFonts w:hint="eastAsia" w:asciiTheme="majorEastAsia" w:hAnsiTheme="majorEastAsia" w:eastAsiaTheme="majorEastAsia" w:cstheme="majorEastAsia"/>
          <w:sz w:val="28"/>
          <w:szCs w:val="28"/>
          <w:lang w:val="en-US" w:eastAsia="zh-CN"/>
        </w:rPr>
      </w:pPr>
    </w:p>
    <w:p>
      <w:pPr>
        <w:widowControl w:val="0"/>
        <w:numPr>
          <w:ilvl w:val="0"/>
          <w:numId w:val="0"/>
        </w:numPr>
        <w:jc w:val="center"/>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研发团队</w:t>
      </w:r>
    </w:p>
    <w:p>
      <w:pPr>
        <w:widowControl w:val="0"/>
        <w:numPr>
          <w:ilvl w:val="0"/>
          <w:numId w:val="0"/>
        </w:numPr>
        <w:jc w:val="both"/>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 xml:space="preserve">               1、深圳市幻世实科技有限公司</w:t>
      </w:r>
    </w:p>
    <w:p>
      <w:pPr>
        <w:widowControl w:val="0"/>
        <w:numPr>
          <w:ilvl w:val="0"/>
          <w:numId w:val="0"/>
        </w:numPr>
        <w:jc w:val="both"/>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 xml:space="preserve">               2、深圳C36工作室</w:t>
      </w:r>
    </w:p>
    <w:p>
      <w:pPr>
        <w:widowControl w:val="0"/>
        <w:numPr>
          <w:ilvl w:val="0"/>
          <w:numId w:val="0"/>
        </w:numPr>
        <w:jc w:val="center"/>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 xml:space="preserve">            3、深圳市百万城电子商务有限公司（AR社区）</w:t>
      </w:r>
    </w:p>
    <w:p>
      <w:pPr>
        <w:widowControl w:val="0"/>
        <w:numPr>
          <w:ilvl w:val="0"/>
          <w:numId w:val="0"/>
        </w:numPr>
        <w:jc w:val="both"/>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 xml:space="preserve">               4、增强现实中国线上平台</w:t>
      </w:r>
    </w:p>
    <w:p>
      <w:pPr>
        <w:widowControl w:val="0"/>
        <w:numPr>
          <w:ilvl w:val="0"/>
          <w:numId w:val="0"/>
        </w:numPr>
        <w:jc w:val="both"/>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 xml:space="preserve">               5、唐山学院</w:t>
      </w:r>
    </w:p>
    <w:p>
      <w:pPr>
        <w:widowControl w:val="0"/>
        <w:numPr>
          <w:ilvl w:val="0"/>
          <w:numId w:val="0"/>
        </w:numPr>
        <w:jc w:val="center"/>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6、苏州梦想人长期战略合作伙伴</w:t>
      </w:r>
    </w:p>
    <w:p>
      <w:pPr>
        <w:widowControl w:val="0"/>
        <w:numPr>
          <w:ilvl w:val="0"/>
          <w:numId w:val="0"/>
        </w:numPr>
        <w:jc w:val="center"/>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 xml:space="preserve">    7、爱可目（北京）科技股份有限公司</w:t>
      </w:r>
    </w:p>
    <w:p>
      <w:pPr>
        <w:numPr>
          <w:ilvl w:val="0"/>
          <w:numId w:val="0"/>
        </w:numPr>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 xml:space="preserve"> </w:t>
      </w:r>
    </w:p>
    <w:p>
      <w:pPr>
        <w:numPr>
          <w:ilvl w:val="0"/>
          <w:numId w:val="0"/>
        </w:numPr>
        <w:rPr>
          <w:rFonts w:hint="eastAsia" w:asciiTheme="majorEastAsia" w:hAnsiTheme="majorEastAsia" w:eastAsiaTheme="majorEastAsia" w:cstheme="majorEastAsia"/>
          <w:b/>
          <w:bCs/>
          <w:sz w:val="28"/>
          <w:szCs w:val="28"/>
          <w:lang w:val="en-US" w:eastAsia="zh-CN"/>
        </w:rPr>
      </w:pPr>
    </w:p>
    <w:p>
      <w:pPr>
        <w:numPr>
          <w:ilvl w:val="0"/>
          <w:numId w:val="0"/>
        </w:numPr>
        <w:rPr>
          <w:rFonts w:hint="eastAsia" w:asciiTheme="majorEastAsia" w:hAnsiTheme="majorEastAsia" w:eastAsiaTheme="majorEastAsia" w:cstheme="majorEastAsia"/>
          <w:b/>
          <w:bCs/>
          <w:sz w:val="28"/>
          <w:szCs w:val="28"/>
          <w:lang w:val="en-US" w:eastAsia="zh-CN"/>
        </w:rPr>
      </w:pPr>
    </w:p>
    <w:p>
      <w:pPr>
        <w:numPr>
          <w:ilvl w:val="0"/>
          <w:numId w:val="0"/>
        </w:numPr>
        <w:rPr>
          <w:rFonts w:hint="eastAsia" w:asciiTheme="majorEastAsia" w:hAnsiTheme="majorEastAsia" w:eastAsiaTheme="majorEastAsia" w:cstheme="majorEastAsia"/>
          <w:b/>
          <w:bCs/>
          <w:sz w:val="28"/>
          <w:szCs w:val="28"/>
          <w:lang w:val="en-US" w:eastAsia="zh-CN"/>
        </w:rPr>
      </w:pPr>
    </w:p>
    <w:p>
      <w:pPr>
        <w:numPr>
          <w:ilvl w:val="0"/>
          <w:numId w:val="4"/>
        </w:numPr>
        <w:jc w:val="center"/>
        <w:rPr>
          <w:rFonts w:hint="eastAsia" w:asciiTheme="majorEastAsia" w:hAnsiTheme="majorEastAsia" w:eastAsiaTheme="majorEastAsia" w:cstheme="majorEastAsia"/>
          <w:b/>
          <w:bCs/>
          <w:sz w:val="32"/>
          <w:szCs w:val="32"/>
          <w:lang w:val="en-US" w:eastAsia="zh-CN"/>
        </w:rPr>
      </w:pPr>
      <w:r>
        <w:rPr>
          <w:rFonts w:hint="eastAsia" w:asciiTheme="majorEastAsia" w:hAnsiTheme="majorEastAsia" w:eastAsiaTheme="majorEastAsia" w:cstheme="majorEastAsia"/>
          <w:b/>
          <w:bCs/>
          <w:sz w:val="32"/>
          <w:szCs w:val="32"/>
          <w:lang w:val="en-US" w:eastAsia="zh-CN"/>
        </w:rPr>
        <w:t>我们是做什么的</w:t>
      </w:r>
    </w:p>
    <w:p>
      <w:pPr>
        <w:rPr>
          <w:rFonts w:hint="eastAsia" w:asciiTheme="minorEastAsia" w:hAnsiTheme="minorEastAsia" w:eastAsiaTheme="minorEastAsia" w:cstheme="minorEastAsia"/>
          <w:sz w:val="28"/>
          <w:szCs w:val="28"/>
          <w:lang w:eastAsia="zh-CN"/>
        </w:rPr>
      </w:pPr>
      <w:r>
        <w:rPr>
          <w:rFonts w:hint="eastAsia" w:ascii="微软雅黑" w:hAnsi="微软雅黑" w:eastAsia="微软雅黑" w:cs="微软雅黑"/>
          <w:sz w:val="36"/>
          <w:szCs w:val="36"/>
          <w:lang w:val="en-US" w:eastAsia="zh-CN"/>
        </w:rPr>
        <w:t xml:space="preserve">   </w:t>
      </w:r>
      <w:r>
        <w:rPr>
          <w:rFonts w:hint="eastAsia" w:asciiTheme="minorEastAsia" w:hAnsiTheme="minorEastAsia" w:eastAsiaTheme="minorEastAsia" w:cstheme="minorEastAsia"/>
          <w:sz w:val="28"/>
          <w:szCs w:val="28"/>
          <w:lang w:eastAsia="zh-CN"/>
        </w:rPr>
        <w:t>我们</w:t>
      </w:r>
      <w:r>
        <w:rPr>
          <w:rFonts w:hint="eastAsia" w:asciiTheme="minorEastAsia" w:hAnsiTheme="minorEastAsia" w:cstheme="minorEastAsia"/>
          <w:sz w:val="28"/>
          <w:szCs w:val="28"/>
          <w:lang w:eastAsia="zh-CN"/>
        </w:rPr>
        <w:t>集合</w:t>
      </w:r>
      <w:r>
        <w:rPr>
          <w:rFonts w:hint="eastAsia" w:asciiTheme="minorEastAsia" w:hAnsiTheme="minorEastAsia" w:eastAsiaTheme="minorEastAsia" w:cstheme="minorEastAsia"/>
          <w:sz w:val="28"/>
          <w:szCs w:val="28"/>
          <w:lang w:eastAsia="zh-CN"/>
        </w:rPr>
        <w:t>少年儿童素质教育机构、新品直播和体验式营销，以校外第二课堂为入口，</w:t>
      </w:r>
      <w:r>
        <w:rPr>
          <w:rFonts w:hint="eastAsia" w:asciiTheme="minorEastAsia" w:hAnsiTheme="minorEastAsia" w:eastAsiaTheme="minorEastAsia" w:cstheme="minorEastAsia"/>
          <w:sz w:val="28"/>
          <w:szCs w:val="28"/>
          <w:lang w:val="en-US" w:eastAsia="zh-CN"/>
        </w:rPr>
        <w:t>AR/VR产品为支撑的</w:t>
      </w:r>
      <w:r>
        <w:rPr>
          <w:rFonts w:hint="eastAsia" w:asciiTheme="minorEastAsia" w:hAnsiTheme="minorEastAsia" w:eastAsiaTheme="minorEastAsia" w:cstheme="minorEastAsia"/>
          <w:sz w:val="28"/>
          <w:szCs w:val="28"/>
          <w:lang w:eastAsia="zh-CN"/>
        </w:rPr>
        <w:t>线上线下综合服务业态。</w:t>
      </w:r>
    </w:p>
    <w:p>
      <w:pPr>
        <w:rPr>
          <w:rFonts w:hint="eastAsia" w:asciiTheme="minorEastAsia" w:hAnsiTheme="minorEastAsia" w:eastAsiaTheme="minorEastAsia" w:cstheme="minorEastAsia"/>
          <w:sz w:val="28"/>
          <w:szCs w:val="28"/>
          <w:lang w:eastAsia="zh-CN"/>
        </w:rPr>
      </w:pPr>
    </w:p>
    <w:p>
      <w:pPr>
        <w:numPr>
          <w:ilvl w:val="0"/>
          <w:numId w:val="4"/>
        </w:numPr>
        <w:jc w:val="center"/>
        <w:rPr>
          <w:rFonts w:hint="eastAsia" w:asciiTheme="minorEastAsia" w:hAnsiTheme="minorEastAsia" w:cstheme="minorEastAsia"/>
          <w:b/>
          <w:bCs/>
          <w:sz w:val="32"/>
          <w:szCs w:val="32"/>
          <w:lang w:val="en-US" w:eastAsia="zh-CN"/>
        </w:rPr>
      </w:pPr>
      <w:r>
        <w:rPr>
          <w:rFonts w:hint="eastAsia" w:asciiTheme="minorEastAsia" w:hAnsiTheme="minorEastAsia" w:cstheme="minorEastAsia"/>
          <w:b/>
          <w:bCs/>
          <w:sz w:val="32"/>
          <w:szCs w:val="32"/>
          <w:lang w:val="en-US" w:eastAsia="zh-CN"/>
        </w:rPr>
        <w:t>我们要做什么</w:t>
      </w:r>
    </w:p>
    <w:p>
      <w:pPr>
        <w:numPr>
          <w:ilvl w:val="0"/>
          <w:numId w:val="0"/>
        </w:numPr>
        <w:jc w:val="left"/>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 xml:space="preserve"> 线上：  </w:t>
      </w:r>
    </w:p>
    <w:p>
      <w:pPr>
        <w:numPr>
          <w:ilvl w:val="0"/>
          <w:numId w:val="0"/>
        </w:numPr>
        <w:ind w:firstLine="520"/>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一站式线上青少年综合素质教育的“苏宁易购”</w:t>
      </w:r>
    </w:p>
    <w:p>
      <w:pPr>
        <w:numPr>
          <w:ilvl w:val="0"/>
          <w:numId w:val="0"/>
        </w:numPr>
        <w:rPr>
          <w:rFonts w:hint="eastAsia" w:ascii="微软雅黑" w:hAnsi="微软雅黑" w:eastAsia="微软雅黑" w:cs="微软雅黑"/>
          <w:sz w:val="28"/>
          <w:szCs w:val="28"/>
          <w:lang w:val="en-US" w:eastAsia="zh-CN"/>
        </w:rPr>
      </w:pPr>
      <w:r>
        <w:rPr>
          <w:rFonts w:hint="eastAsia" w:asciiTheme="minorEastAsia" w:hAnsiTheme="minorEastAsia" w:cstheme="minorEastAsia"/>
          <w:sz w:val="28"/>
          <w:szCs w:val="28"/>
          <w:lang w:val="en-US" w:eastAsia="zh-CN"/>
        </w:rPr>
        <w:t xml:space="preserve"> </w:t>
      </w:r>
      <w:r>
        <w:rPr>
          <w:rFonts w:hint="eastAsia" w:ascii="微软雅黑" w:hAnsi="微软雅黑" w:eastAsia="微软雅黑" w:cs="微软雅黑"/>
          <w:sz w:val="28"/>
          <w:szCs w:val="28"/>
          <w:lang w:val="en-US" w:eastAsia="zh-CN"/>
        </w:rPr>
        <w:t>项目亮点：</w:t>
      </w:r>
    </w:p>
    <w:p>
      <w:pPr>
        <w:numPr>
          <w:ilvl w:val="0"/>
          <w:numId w:val="0"/>
        </w:num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1、集聚优质教学资源； </w:t>
      </w:r>
    </w:p>
    <w:p>
      <w:pPr>
        <w:numPr>
          <w:ilvl w:val="0"/>
          <w:numId w:val="0"/>
        </w:num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2、便捷满足家长选课需求（早教、素质教育、兴趣教育集合）；</w:t>
      </w:r>
    </w:p>
    <w:p>
      <w:pPr>
        <w:numPr>
          <w:ilvl w:val="0"/>
          <w:numId w:val="0"/>
        </w:num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3、了解最前沿儿童高科技产品（可直接购买）。</w:t>
      </w:r>
    </w:p>
    <w:p>
      <w:pPr>
        <w:numPr>
          <w:ilvl w:val="0"/>
          <w:numId w:val="0"/>
        </w:numPr>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 xml:space="preserve"> 线上功能：</w:t>
      </w:r>
    </w:p>
    <w:p>
      <w:pPr>
        <w:numPr>
          <w:ilvl w:val="0"/>
          <w:numId w:val="0"/>
        </w:num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1. 用户查看商品列表、视频详情、在线咨询、下单、支付；</w:t>
      </w:r>
    </w:p>
    <w:p>
      <w:pPr>
        <w:numPr>
          <w:ilvl w:val="0"/>
          <w:numId w:val="0"/>
        </w:num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2. 用户查看课程视频及新品直播；</w:t>
      </w:r>
    </w:p>
    <w:p>
      <w:pPr>
        <w:numPr>
          <w:ilvl w:val="0"/>
          <w:numId w:val="0"/>
        </w:num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3. 用户报名课程、填写信息、支付；</w:t>
      </w:r>
    </w:p>
    <w:p>
      <w:pPr>
        <w:numPr>
          <w:ilvl w:val="0"/>
          <w:numId w:val="0"/>
        </w:num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4、线下体验照片下载。</w:t>
      </w:r>
    </w:p>
    <w:p>
      <w:pPr>
        <w:numPr>
          <w:ilvl w:val="0"/>
          <w:numId w:val="0"/>
        </w:numPr>
        <w:rPr>
          <w:rFonts w:hint="eastAsia" w:asciiTheme="minorEastAsia" w:hAnsiTheme="minorEastAsia" w:cstheme="minorEastAsia"/>
          <w:b w:val="0"/>
          <w:bCs w:val="0"/>
          <w:sz w:val="28"/>
          <w:szCs w:val="28"/>
          <w:lang w:val="en-US" w:eastAsia="zh-CN"/>
        </w:rPr>
      </w:pPr>
    </w:p>
    <w:p>
      <w:pPr>
        <w:numPr>
          <w:ilvl w:val="0"/>
          <w:numId w:val="0"/>
        </w:numPr>
        <w:rPr>
          <w:rFonts w:hint="eastAsia"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 xml:space="preserve">线下：  </w:t>
      </w:r>
    </w:p>
    <w:p>
      <w:pPr>
        <w:numPr>
          <w:ilvl w:val="0"/>
          <w:numId w:val="0"/>
        </w:numPr>
        <w:rPr>
          <w:rFonts w:hint="eastAsia" w:ascii="黑体" w:hAnsi="黑体" w:eastAsia="黑体" w:cs="黑体"/>
          <w:b/>
          <w:bCs/>
          <w:sz w:val="28"/>
          <w:szCs w:val="28"/>
          <w:lang w:val="en-US" w:eastAsia="zh-CN"/>
        </w:rPr>
      </w:pPr>
      <w:r>
        <w:rPr>
          <w:rFonts w:hint="eastAsia" w:asciiTheme="minorEastAsia" w:hAnsiTheme="minorEastAsia" w:cstheme="minorEastAsia"/>
          <w:b w:val="0"/>
          <w:bCs w:val="0"/>
          <w:sz w:val="28"/>
          <w:szCs w:val="28"/>
          <w:lang w:val="en-US" w:eastAsia="zh-CN"/>
        </w:rPr>
        <w:t xml:space="preserve">  </w:t>
      </w:r>
      <w:r>
        <w:rPr>
          <w:rFonts w:hint="eastAsia" w:asciiTheme="minorEastAsia" w:hAnsiTheme="minorEastAsia" w:eastAsiaTheme="minorEastAsia" w:cstheme="minorEastAsia"/>
          <w:b w:val="0"/>
          <w:bCs w:val="0"/>
          <w:sz w:val="28"/>
          <w:szCs w:val="28"/>
          <w:lang w:val="en-US" w:eastAsia="zh-CN"/>
        </w:rPr>
        <w:t>单一的线上操作已趋于饱和，线上线下相结合绝对是市场的一大趋势，我公司正是采用了这一理念模式，细化应用到高科技儿童产品销售中。据统计2016年该类产品线上销售达168万件,这一数据足以证明</w:t>
      </w:r>
      <w:r>
        <w:rPr>
          <w:rFonts w:hint="eastAsia" w:asciiTheme="minorEastAsia" w:hAnsiTheme="minorEastAsia" w:cstheme="minorEastAsia"/>
          <w:b w:val="0"/>
          <w:bCs w:val="0"/>
          <w:sz w:val="28"/>
          <w:szCs w:val="28"/>
          <w:lang w:val="en-US" w:eastAsia="zh-CN"/>
        </w:rPr>
        <w:t>AR/VR</w:t>
      </w:r>
      <w:r>
        <w:rPr>
          <w:rFonts w:hint="eastAsia" w:asciiTheme="minorEastAsia" w:hAnsiTheme="minorEastAsia" w:eastAsiaTheme="minorEastAsia" w:cstheme="minorEastAsia"/>
          <w:b w:val="0"/>
          <w:bCs w:val="0"/>
          <w:sz w:val="28"/>
          <w:szCs w:val="28"/>
          <w:lang w:val="en-US" w:eastAsia="zh-CN"/>
        </w:rPr>
        <w:t>儿童科普类产品在线上得到了用户的认可，把孩子们的好奇心、求知欲从虚拟搬到眼前</w:t>
      </w:r>
      <w:r>
        <w:rPr>
          <w:rFonts w:hint="eastAsia" w:asciiTheme="minorEastAsia" w:hAnsiTheme="minorEastAsia" w:cstheme="minorEastAsia"/>
          <w:b w:val="0"/>
          <w:bCs w:val="0"/>
          <w:sz w:val="28"/>
          <w:szCs w:val="28"/>
          <w:lang w:val="en-US" w:eastAsia="zh-CN"/>
        </w:rPr>
        <w:t>。</w:t>
      </w:r>
    </w:p>
    <w:p>
      <w:pPr>
        <w:numPr>
          <w:ilvl w:val="0"/>
          <w:numId w:val="0"/>
        </w:numPr>
        <w:rPr>
          <w:rFonts w:hint="eastAsia" w:asciiTheme="minorEastAsia" w:hAnsiTheme="minorEastAsia" w:eastAsiaTheme="minorEastAsia" w:cstheme="minorEastAsia"/>
          <w:sz w:val="28"/>
          <w:szCs w:val="28"/>
          <w:lang w:val="en-US" w:eastAsia="zh-CN"/>
        </w:rPr>
      </w:pPr>
      <w:r>
        <w:rPr>
          <w:sz w:val="28"/>
          <w:szCs w:val="28"/>
        </w:rPr>
        <w:drawing>
          <wp:anchor distT="0" distB="0" distL="114300" distR="114300" simplePos="0" relativeHeight="257758208" behindDoc="0" locked="0" layoutInCell="1" allowOverlap="1">
            <wp:simplePos x="0" y="0"/>
            <wp:positionH relativeFrom="column">
              <wp:posOffset>3131185</wp:posOffset>
            </wp:positionH>
            <wp:positionV relativeFrom="paragraph">
              <wp:posOffset>3989705</wp:posOffset>
            </wp:positionV>
            <wp:extent cx="2366645" cy="2164715"/>
            <wp:effectExtent l="0" t="0" r="14605" b="6985"/>
            <wp:wrapSquare wrapText="bothSides"/>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7"/>
                    <a:stretch>
                      <a:fillRect/>
                    </a:stretch>
                  </pic:blipFill>
                  <pic:spPr>
                    <a:xfrm>
                      <a:off x="0" y="0"/>
                      <a:ext cx="2366645" cy="2164715"/>
                    </a:xfrm>
                    <a:prstGeom prst="rect">
                      <a:avLst/>
                    </a:prstGeom>
                  </pic:spPr>
                </pic:pic>
              </a:graphicData>
            </a:graphic>
          </wp:anchor>
        </w:drawing>
      </w:r>
      <w:r>
        <w:rPr>
          <w:sz w:val="28"/>
          <w:szCs w:val="28"/>
        </w:rPr>
        <w:drawing>
          <wp:anchor distT="0" distB="0" distL="114300" distR="114300" simplePos="0" relativeHeight="257757184" behindDoc="0" locked="0" layoutInCell="1" allowOverlap="1">
            <wp:simplePos x="0" y="0"/>
            <wp:positionH relativeFrom="column">
              <wp:posOffset>299085</wp:posOffset>
            </wp:positionH>
            <wp:positionV relativeFrom="paragraph">
              <wp:posOffset>1209675</wp:posOffset>
            </wp:positionV>
            <wp:extent cx="4676140" cy="2811145"/>
            <wp:effectExtent l="0" t="0" r="10160" b="8255"/>
            <wp:wrapTopAndBottom/>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4676140" cy="2811145"/>
                    </a:xfrm>
                    <a:prstGeom prst="rect">
                      <a:avLst/>
                    </a:prstGeom>
                    <a:noFill/>
                    <a:ln w="9525">
                      <a:noFill/>
                    </a:ln>
                  </pic:spPr>
                </pic:pic>
              </a:graphicData>
            </a:graphic>
          </wp:anchor>
        </w:drawing>
      </w:r>
      <w:r>
        <w:rPr>
          <w:rFonts w:hint="eastAsia" w:ascii="黑体" w:hAnsi="黑体" w:eastAsia="黑体" w:cs="黑体"/>
          <w:b/>
          <w:bCs/>
          <w:sz w:val="28"/>
          <w:szCs w:val="28"/>
          <w:lang w:val="en-US" w:eastAsia="zh-CN"/>
        </w:rPr>
        <w:t xml:space="preserve">  </w:t>
      </w:r>
      <w:r>
        <w:rPr>
          <w:rFonts w:hint="eastAsia" w:asciiTheme="minorEastAsia" w:hAnsiTheme="minorEastAsia" w:cstheme="minorEastAsia"/>
          <w:b w:val="0"/>
          <w:bCs w:val="0"/>
          <w:sz w:val="28"/>
          <w:szCs w:val="28"/>
          <w:lang w:val="en-US" w:eastAsia="zh-CN"/>
        </w:rPr>
        <w:t>儿童科普乐园</w:t>
      </w:r>
      <w:r>
        <w:rPr>
          <w:rFonts w:hint="eastAsia" w:asciiTheme="minorEastAsia" w:hAnsiTheme="minorEastAsia" w:eastAsiaTheme="minorEastAsia" w:cstheme="minorEastAsia"/>
          <w:b w:val="0"/>
          <w:bCs w:val="0"/>
          <w:sz w:val="28"/>
          <w:szCs w:val="28"/>
          <w:lang w:val="en-US" w:eastAsia="zh-CN"/>
        </w:rPr>
        <w:t>是直接对接</w:t>
      </w:r>
      <w:r>
        <w:rPr>
          <w:rFonts w:hint="eastAsia" w:asciiTheme="minorEastAsia" w:hAnsiTheme="minorEastAsia" w:cstheme="minorEastAsia"/>
          <w:b w:val="0"/>
          <w:bCs w:val="0"/>
          <w:sz w:val="28"/>
          <w:szCs w:val="28"/>
          <w:lang w:val="en-US" w:eastAsia="zh-CN"/>
        </w:rPr>
        <w:t>AR/VR</w:t>
      </w:r>
      <w:r>
        <w:rPr>
          <w:rFonts w:hint="eastAsia" w:asciiTheme="minorEastAsia" w:hAnsiTheme="minorEastAsia" w:eastAsiaTheme="minorEastAsia" w:cstheme="minorEastAsia"/>
          <w:b w:val="0"/>
          <w:bCs w:val="0"/>
          <w:sz w:val="28"/>
          <w:szCs w:val="28"/>
          <w:lang w:val="en-US" w:eastAsia="zh-CN"/>
        </w:rPr>
        <w:t>儿童科普类产品厂家，更新换代快</w:t>
      </w:r>
      <w:r>
        <w:rPr>
          <w:rFonts w:hint="eastAsia" w:asciiTheme="minorEastAsia" w:hAnsiTheme="minorEastAsia" w:cstheme="minorEastAsia"/>
          <w:b w:val="0"/>
          <w:bCs w:val="0"/>
          <w:sz w:val="28"/>
          <w:szCs w:val="28"/>
          <w:lang w:val="en-US" w:eastAsia="zh-CN"/>
        </w:rPr>
        <w:t>；</w:t>
      </w:r>
      <w:r>
        <w:rPr>
          <w:rFonts w:hint="eastAsia" w:asciiTheme="minorEastAsia" w:hAnsiTheme="minorEastAsia" w:eastAsiaTheme="minorEastAsia" w:cstheme="minorEastAsia"/>
          <w:b w:val="0"/>
          <w:bCs w:val="0"/>
          <w:sz w:val="28"/>
          <w:szCs w:val="28"/>
          <w:lang w:val="en-US" w:eastAsia="zh-CN"/>
        </w:rPr>
        <w:t>第一时间让孩子们接触前沿科技，让消费主体能真正达到寓教于乐体验的目的。</w:t>
      </w:r>
      <w:r>
        <w:rPr>
          <w:rFonts w:hint="eastAsia" w:asciiTheme="minorEastAsia" w:hAnsiTheme="minorEastAsia" w:eastAsiaTheme="minorEastAsia" w:cstheme="minorEastAsia"/>
          <w:sz w:val="28"/>
          <w:szCs w:val="28"/>
          <w:lang w:val="en-US" w:eastAsia="zh-CN"/>
        </w:rPr>
        <w:t xml:space="preserve"> </w:t>
      </w:r>
    </w:p>
    <w:p>
      <w:pPr>
        <w:numPr>
          <w:ilvl w:val="0"/>
          <w:numId w:val="0"/>
        </w:numPr>
        <w:rPr>
          <w:rFonts w:hint="eastAsia" w:asciiTheme="minorEastAsia" w:hAnsiTheme="minorEastAsia" w:eastAsiaTheme="minorEastAsia" w:cstheme="minorEastAsia"/>
          <w:sz w:val="28"/>
          <w:szCs w:val="28"/>
          <w:lang w:val="en-US" w:eastAsia="zh-CN"/>
        </w:rPr>
      </w:pPr>
      <w:r>
        <w:rPr>
          <w:rFonts w:hint="eastAsia" w:asciiTheme="majorEastAsia" w:hAnsiTheme="majorEastAsia" w:eastAsiaTheme="majorEastAsia" w:cstheme="majorEastAsia"/>
          <w:sz w:val="28"/>
          <w:szCs w:val="28"/>
          <w:lang w:val="en-US" w:eastAsia="zh-CN"/>
        </w:rPr>
        <w:t xml:space="preserve">  </w:t>
      </w:r>
      <w:r>
        <w:rPr>
          <w:rFonts w:hint="eastAsia" w:asciiTheme="minorEastAsia" w:hAnsiTheme="minorEastAsia" w:eastAsiaTheme="minorEastAsia" w:cstheme="minorEastAsia"/>
          <w:sz w:val="28"/>
          <w:szCs w:val="28"/>
          <w:lang w:val="en-US" w:eastAsia="zh-CN"/>
        </w:rPr>
        <w:t>习近平指出：“把抓科普放在与创新同等重要位置。”</w:t>
      </w:r>
    </w:p>
    <w:p>
      <w:pPr>
        <w:numPr>
          <w:ilvl w:val="0"/>
          <w:numId w:val="0"/>
        </w:numPr>
        <w:rPr>
          <w:rFonts w:hint="eastAsia" w:ascii="楷体" w:hAnsi="楷体" w:eastAsia="楷体" w:cs="楷体"/>
          <w:sz w:val="28"/>
          <w:szCs w:val="28"/>
          <w:lang w:val="en-US" w:eastAsia="zh-CN"/>
        </w:rPr>
      </w:pPr>
      <w:r>
        <w:rPr>
          <w:rFonts w:hint="eastAsia" w:asciiTheme="majorEastAsia" w:hAnsiTheme="majorEastAsia" w:eastAsiaTheme="majorEastAsia" w:cstheme="majorEastAsia"/>
          <w:sz w:val="28"/>
          <w:szCs w:val="28"/>
          <w:lang w:val="en-US" w:eastAsia="zh-CN"/>
        </w:rPr>
        <w:t xml:space="preserve">  </w:t>
      </w:r>
      <w:r>
        <w:rPr>
          <w:rFonts w:hint="eastAsia" w:asciiTheme="minorEastAsia" w:hAnsiTheme="minorEastAsia" w:eastAsiaTheme="minorEastAsia" w:cstheme="minorEastAsia"/>
          <w:sz w:val="28"/>
          <w:szCs w:val="28"/>
          <w:lang w:val="en-US" w:eastAsia="zh-CN"/>
        </w:rPr>
        <w:t>全国科普宣传日是每年9月份第三个星期天，全国当天都组织免费活动，儿童科普乐园得到当地科协的大力支持，长期针对学校免费开放，以科普教育为引导,开设校外第二课堂，综合各类素质教育培训机构，充分挖掘孩子的兴趣点，让老师成为我们的导游，提升孩子们的全面综合素质发展。</w:t>
      </w:r>
    </w:p>
    <w:p>
      <w:pPr>
        <w:numPr>
          <w:ilvl w:val="0"/>
          <w:numId w:val="0"/>
        </w:numPr>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项目亮点:</w:t>
      </w:r>
    </w:p>
    <w:p>
      <w:pPr>
        <w:numPr>
          <w:ilvl w:val="0"/>
          <w:numId w:val="5"/>
        </w:num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线下同线上均为轻资产，场地合作分成，无租赁费负担；</w:t>
      </w:r>
    </w:p>
    <w:p>
      <w:pPr>
        <w:numPr>
          <w:ilvl w:val="0"/>
          <w:numId w:val="5"/>
        </w:num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自拥三十余套设备（可复制），厂家合作保障新品研发，无进货囤货费用负担；</w:t>
      </w:r>
    </w:p>
    <w:p>
      <w:pPr>
        <w:numPr>
          <w:ilvl w:val="0"/>
          <w:numId w:val="0"/>
        </w:num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3、节省家长陪读时间（依据大数据合理调整培训课的先后及时间）；</w:t>
      </w:r>
    </w:p>
    <w:p>
      <w:pPr>
        <w:numPr>
          <w:ilvl w:val="0"/>
          <w:numId w:val="0"/>
        </w:num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4、充分挖掘孩子的兴趣点（利用免费体验课，兴趣测评）；</w:t>
      </w:r>
    </w:p>
    <w:p>
      <w:pPr>
        <w:numPr>
          <w:ilvl w:val="0"/>
          <w:numId w:val="0"/>
        </w:num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5、以校外第二课堂客源为引流，解决机构招生难问题；</w:t>
      </w:r>
    </w:p>
    <w:p>
      <w:pPr>
        <w:numPr>
          <w:ilvl w:val="0"/>
          <w:numId w:val="0"/>
        </w:num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6、依据培训机构的专业教育服务来增加用户粘性。</w:t>
      </w:r>
    </w:p>
    <w:p>
      <w:pPr>
        <w:numPr>
          <w:ilvl w:val="0"/>
          <w:numId w:val="0"/>
        </w:numPr>
        <w:rPr>
          <w:rFonts w:hint="eastAsia" w:asciiTheme="minorEastAsia" w:hAnsiTheme="minorEastAsia" w:cstheme="minorEastAsia"/>
          <w:sz w:val="28"/>
          <w:szCs w:val="28"/>
          <w:lang w:val="en-US" w:eastAsia="zh-CN"/>
        </w:rPr>
      </w:pPr>
    </w:p>
    <w:p>
      <w:pPr>
        <w:numPr>
          <w:ilvl w:val="0"/>
          <w:numId w:val="0"/>
        </w:numPr>
        <w:rPr>
          <w:rFonts w:hint="eastAsia"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竞争对手分析</w:t>
      </w:r>
    </w:p>
    <w:p>
      <w:pPr>
        <w:numPr>
          <w:ilvl w:val="0"/>
          <w:numId w:val="0"/>
        </w:numPr>
        <w:rPr>
          <w:rFonts w:hint="eastAsia" w:asciiTheme="minorEastAsia" w:hAnsiTheme="minorEastAsia" w:cstheme="minorEastAsia"/>
          <w:sz w:val="28"/>
          <w:szCs w:val="28"/>
          <w:lang w:val="en-US" w:eastAsia="zh-CN"/>
        </w:rPr>
      </w:pPr>
    </w:p>
    <w:tbl>
      <w:tblPr>
        <w:tblStyle w:val="9"/>
        <w:tblpPr w:leftFromText="180" w:rightFromText="180" w:vertAnchor="text" w:horzAnchor="page" w:tblpXSpec="center" w:tblpY="78"/>
        <w:tblOverlap w:val="never"/>
        <w:tblW w:w="97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4"/>
        <w:gridCol w:w="3221"/>
        <w:gridCol w:w="60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47" w:type="dxa"/>
            <w:gridSpan w:val="3"/>
          </w:tcPr>
          <w:p>
            <w:pPr>
              <w:jc w:val="center"/>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b/>
                <w:bCs/>
                <w:sz w:val="24"/>
                <w:szCs w:val="24"/>
                <w:vertAlign w:val="baseline"/>
                <w:lang w:val="en-US" w:eastAsia="zh-CN"/>
              </w:rPr>
              <w:t>竞争对手比较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8" w:hRule="atLeast"/>
          <w:jc w:val="center"/>
        </w:trPr>
        <w:tc>
          <w:tcPr>
            <w:tcW w:w="434" w:type="dxa"/>
          </w:tcPr>
          <w:p>
            <w:pPr>
              <w:jc w:val="left"/>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 xml:space="preserve">       </w:t>
            </w:r>
          </w:p>
        </w:tc>
        <w:tc>
          <w:tcPr>
            <w:tcW w:w="3221" w:type="dxa"/>
          </w:tcPr>
          <w:p>
            <w:pPr>
              <w:jc w:val="center"/>
              <w:rPr>
                <w:rFonts w:hint="eastAsia" w:ascii="微软雅黑" w:hAnsi="微软雅黑" w:eastAsia="微软雅黑" w:cs="微软雅黑"/>
                <w:b/>
                <w:bCs/>
                <w:sz w:val="24"/>
                <w:szCs w:val="24"/>
                <w:vertAlign w:val="baseline"/>
                <w:lang w:val="en-US" w:eastAsia="zh-CN"/>
              </w:rPr>
            </w:pPr>
            <w:r>
              <w:rPr>
                <w:rFonts w:hint="eastAsia" w:ascii="微软雅黑" w:hAnsi="微软雅黑" w:eastAsia="微软雅黑" w:cs="微软雅黑"/>
                <w:b/>
                <w:bCs/>
                <w:sz w:val="24"/>
                <w:szCs w:val="24"/>
                <w:vertAlign w:val="baseline"/>
                <w:lang w:val="en-US" w:eastAsia="zh-CN"/>
              </w:rPr>
              <w:t>政府部门直营</w:t>
            </w:r>
          </w:p>
        </w:tc>
        <w:tc>
          <w:tcPr>
            <w:tcW w:w="6092" w:type="dxa"/>
          </w:tcPr>
          <w:p>
            <w:pPr>
              <w:jc w:val="center"/>
              <w:rPr>
                <w:rFonts w:hint="eastAsia" w:ascii="微软雅黑" w:hAnsi="微软雅黑" w:eastAsia="微软雅黑" w:cs="微软雅黑"/>
                <w:b/>
                <w:bCs/>
                <w:sz w:val="24"/>
                <w:szCs w:val="24"/>
                <w:vertAlign w:val="baseline"/>
                <w:lang w:val="en-US" w:eastAsia="zh-CN"/>
              </w:rPr>
            </w:pPr>
            <w:r>
              <w:rPr>
                <w:rFonts w:hint="eastAsia" w:ascii="微软雅黑" w:hAnsi="微软雅黑" w:eastAsia="微软雅黑" w:cs="微软雅黑"/>
                <w:b/>
                <w:bCs/>
                <w:sz w:val="24"/>
                <w:szCs w:val="24"/>
                <w:vertAlign w:val="baseline"/>
                <w:lang w:val="en-US" w:eastAsia="zh-CN"/>
              </w:rPr>
              <w:t>第二课堂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34" w:type="dxa"/>
          </w:tcPr>
          <w:p>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1</w:t>
            </w:r>
          </w:p>
        </w:tc>
        <w:tc>
          <w:tcPr>
            <w:tcW w:w="3221" w:type="dxa"/>
          </w:tcPr>
          <w:p>
            <w:pPr>
              <w:jc w:val="center"/>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费用低廉</w:t>
            </w:r>
          </w:p>
        </w:tc>
        <w:tc>
          <w:tcPr>
            <w:tcW w:w="6092" w:type="dxa"/>
          </w:tcPr>
          <w:p>
            <w:pPr>
              <w:jc w:val="center"/>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lang w:val="en-US" w:eastAsia="zh-CN"/>
              </w:rPr>
              <w:t>价格相对其他机构便宜，比政府直营更专业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34" w:type="dxa"/>
          </w:tcPr>
          <w:p>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2</w:t>
            </w:r>
          </w:p>
        </w:tc>
        <w:tc>
          <w:tcPr>
            <w:tcW w:w="3221" w:type="dxa"/>
          </w:tcPr>
          <w:p>
            <w:pPr>
              <w:jc w:val="center"/>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组织比赛</w:t>
            </w:r>
          </w:p>
        </w:tc>
        <w:tc>
          <w:tcPr>
            <w:tcW w:w="6092" w:type="dxa"/>
          </w:tcPr>
          <w:p>
            <w:pPr>
              <w:jc w:val="center"/>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组织比赛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34" w:type="dxa"/>
          </w:tcPr>
          <w:p>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3</w:t>
            </w:r>
          </w:p>
        </w:tc>
        <w:tc>
          <w:tcPr>
            <w:tcW w:w="3221" w:type="dxa"/>
          </w:tcPr>
          <w:p>
            <w:pPr>
              <w:jc w:val="center"/>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自带“政府”光环</w:t>
            </w:r>
          </w:p>
        </w:tc>
        <w:tc>
          <w:tcPr>
            <w:tcW w:w="6092" w:type="dxa"/>
          </w:tcPr>
          <w:p>
            <w:pPr>
              <w:jc w:val="center"/>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lang w:val="en-US" w:eastAsia="zh-CN"/>
              </w:rPr>
              <w:t>我们能得到各地教育局和政府科协支持；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34" w:type="dxa"/>
          </w:tcPr>
          <w:p>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4</w:t>
            </w:r>
          </w:p>
        </w:tc>
        <w:tc>
          <w:tcPr>
            <w:tcW w:w="3221" w:type="dxa"/>
          </w:tcPr>
          <w:p>
            <w:pPr>
              <w:jc w:val="center"/>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人多报名难</w:t>
            </w:r>
          </w:p>
        </w:tc>
        <w:tc>
          <w:tcPr>
            <w:tcW w:w="6092" w:type="dxa"/>
          </w:tcPr>
          <w:p>
            <w:pPr>
              <w:jc w:val="center"/>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lang w:val="en-US" w:eastAsia="zh-CN"/>
              </w:rPr>
              <w:t>线上线下相结合，报名更方便快捷；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34" w:type="dxa"/>
          </w:tcPr>
          <w:p>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5</w:t>
            </w:r>
          </w:p>
        </w:tc>
        <w:tc>
          <w:tcPr>
            <w:tcW w:w="3221" w:type="dxa"/>
          </w:tcPr>
          <w:p>
            <w:pPr>
              <w:jc w:val="center"/>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授课进度慢</w:t>
            </w:r>
          </w:p>
        </w:tc>
        <w:tc>
          <w:tcPr>
            <w:tcW w:w="6092" w:type="dxa"/>
          </w:tcPr>
          <w:p>
            <w:pPr>
              <w:jc w:val="center"/>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lang w:val="en-US" w:eastAsia="zh-CN"/>
              </w:rPr>
              <w:t>授课进度更系统、更科学；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34" w:type="dxa"/>
          </w:tcPr>
          <w:p>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6</w:t>
            </w:r>
          </w:p>
        </w:tc>
        <w:tc>
          <w:tcPr>
            <w:tcW w:w="3221" w:type="dxa"/>
          </w:tcPr>
          <w:p>
            <w:pPr>
              <w:jc w:val="center"/>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家长沟通困难</w:t>
            </w:r>
          </w:p>
        </w:tc>
        <w:tc>
          <w:tcPr>
            <w:tcW w:w="6092" w:type="dxa"/>
          </w:tcPr>
          <w:p>
            <w:pPr>
              <w:jc w:val="center"/>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lang w:val="en-US" w:eastAsia="zh-CN"/>
              </w:rPr>
              <w:t>用户就是上帝，更好的跟家长沟通；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34" w:type="dxa"/>
          </w:tcPr>
          <w:p>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7</w:t>
            </w:r>
          </w:p>
        </w:tc>
        <w:tc>
          <w:tcPr>
            <w:tcW w:w="3221" w:type="dxa"/>
          </w:tcPr>
          <w:p>
            <w:pPr>
              <w:jc w:val="center"/>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授课时间固定，难协调</w:t>
            </w:r>
          </w:p>
        </w:tc>
        <w:tc>
          <w:tcPr>
            <w:tcW w:w="6092" w:type="dxa"/>
          </w:tcPr>
          <w:p>
            <w:pPr>
              <w:jc w:val="center"/>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lang w:val="en-US" w:eastAsia="zh-CN"/>
              </w:rPr>
              <w:t>利用线上大数据，合理分配课时，节省奔走时间；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jc w:val="center"/>
        </w:trPr>
        <w:tc>
          <w:tcPr>
            <w:tcW w:w="434" w:type="dxa"/>
          </w:tcPr>
          <w:p>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8</w:t>
            </w:r>
          </w:p>
        </w:tc>
        <w:tc>
          <w:tcPr>
            <w:tcW w:w="3221" w:type="dxa"/>
          </w:tcPr>
          <w:p>
            <w:pPr>
              <w:jc w:val="center"/>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大班教学，管理难</w:t>
            </w:r>
          </w:p>
        </w:tc>
        <w:tc>
          <w:tcPr>
            <w:tcW w:w="6092" w:type="dxa"/>
          </w:tcPr>
          <w:p>
            <w:pPr>
              <w:jc w:val="both"/>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lang w:val="en-US" w:eastAsia="zh-CN"/>
              </w:rPr>
              <w:t>小班授课，针对性强，服务全面，更专业；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jc w:val="center"/>
        </w:trPr>
        <w:tc>
          <w:tcPr>
            <w:tcW w:w="434" w:type="dxa"/>
          </w:tcPr>
          <w:p>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9</w:t>
            </w:r>
          </w:p>
        </w:tc>
        <w:tc>
          <w:tcPr>
            <w:tcW w:w="3221" w:type="dxa"/>
          </w:tcPr>
          <w:p>
            <w:pPr>
              <w:jc w:val="center"/>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无团队政策</w:t>
            </w:r>
          </w:p>
        </w:tc>
        <w:tc>
          <w:tcPr>
            <w:tcW w:w="6092" w:type="dxa"/>
            <w:textDirection w:val="lrTb"/>
            <w:vAlign w:val="top"/>
          </w:tcPr>
          <w:p>
            <w:pPr>
              <w:jc w:val="both"/>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lang w:val="en-US" w:eastAsia="zh-CN"/>
              </w:rPr>
              <w:t>专业的运营团队直接对接终端用户，保证生源充沛；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8" w:hRule="atLeast"/>
          <w:jc w:val="center"/>
        </w:trPr>
        <w:tc>
          <w:tcPr>
            <w:tcW w:w="434" w:type="dxa"/>
          </w:tcPr>
          <w:p>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10</w:t>
            </w:r>
          </w:p>
        </w:tc>
        <w:tc>
          <w:tcPr>
            <w:tcW w:w="3221" w:type="dxa"/>
          </w:tcPr>
          <w:p>
            <w:pPr>
              <w:jc w:val="center"/>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娱乐项目少，设备单一</w:t>
            </w:r>
          </w:p>
        </w:tc>
        <w:tc>
          <w:tcPr>
            <w:tcW w:w="6092" w:type="dxa"/>
            <w:textDirection w:val="lrTb"/>
            <w:vAlign w:val="top"/>
          </w:tcPr>
          <w:p>
            <w:pPr>
              <w:jc w:val="center"/>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娱乐项目多，设备更新快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jc w:val="center"/>
        </w:trPr>
        <w:tc>
          <w:tcPr>
            <w:tcW w:w="434" w:type="dxa"/>
          </w:tcPr>
          <w:p>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11</w:t>
            </w:r>
          </w:p>
        </w:tc>
        <w:tc>
          <w:tcPr>
            <w:tcW w:w="3221" w:type="dxa"/>
          </w:tcPr>
          <w:p>
            <w:pPr>
              <w:jc w:val="center"/>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游乐设施单纯娱乐</w:t>
            </w:r>
          </w:p>
        </w:tc>
        <w:tc>
          <w:tcPr>
            <w:tcW w:w="6092" w:type="dxa"/>
            <w:textDirection w:val="lrTb"/>
            <w:vAlign w:val="top"/>
          </w:tcPr>
          <w:p>
            <w:pPr>
              <w:jc w:val="center"/>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游乐设施以科普教育为主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jc w:val="center"/>
        </w:trPr>
        <w:tc>
          <w:tcPr>
            <w:tcW w:w="434" w:type="dxa"/>
          </w:tcPr>
          <w:p>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12</w:t>
            </w:r>
          </w:p>
        </w:tc>
        <w:tc>
          <w:tcPr>
            <w:tcW w:w="3221" w:type="dxa"/>
          </w:tcPr>
          <w:p>
            <w:pPr>
              <w:jc w:val="center"/>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盈利点单一</w:t>
            </w:r>
          </w:p>
        </w:tc>
        <w:tc>
          <w:tcPr>
            <w:tcW w:w="6092" w:type="dxa"/>
            <w:textDirection w:val="lrTb"/>
            <w:vAlign w:val="top"/>
          </w:tcPr>
          <w:p>
            <w:pPr>
              <w:jc w:val="center"/>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有衍生产品销售</w:t>
            </w:r>
          </w:p>
        </w:tc>
      </w:tr>
    </w:tbl>
    <w:p>
      <w:pPr>
        <w:numPr>
          <w:ilvl w:val="0"/>
          <w:numId w:val="0"/>
        </w:numPr>
        <w:rPr>
          <w:rFonts w:hint="eastAsia" w:asciiTheme="minorEastAsia" w:hAnsiTheme="minorEastAsia" w:cstheme="minorEastAsia"/>
          <w:sz w:val="28"/>
          <w:szCs w:val="28"/>
          <w:lang w:val="en-US" w:eastAsia="zh-CN"/>
        </w:rPr>
      </w:pPr>
    </w:p>
    <w:p>
      <w:pPr>
        <w:numPr>
          <w:ilvl w:val="0"/>
          <w:numId w:val="6"/>
        </w:numPr>
        <w:jc w:val="center"/>
        <w:rPr>
          <w:rFonts w:hint="eastAsia" w:asciiTheme="minorEastAsia" w:hAnsiTheme="minorEastAsia" w:cstheme="minorEastAsia"/>
          <w:b/>
          <w:bCs/>
          <w:sz w:val="32"/>
          <w:szCs w:val="32"/>
          <w:lang w:val="en-US" w:eastAsia="zh-CN"/>
        </w:rPr>
      </w:pPr>
      <w:r>
        <w:rPr>
          <w:rFonts w:hint="eastAsia" w:asciiTheme="minorEastAsia" w:hAnsiTheme="minorEastAsia" w:cstheme="minorEastAsia"/>
          <w:b/>
          <w:bCs/>
          <w:sz w:val="32"/>
          <w:szCs w:val="32"/>
          <w:lang w:val="en-US" w:eastAsia="zh-CN"/>
        </w:rPr>
        <w:t>怎么做</w:t>
      </w:r>
    </w:p>
    <w:p>
      <w:pPr>
        <w:numPr>
          <w:ilvl w:val="0"/>
          <w:numId w:val="0"/>
        </w:numPr>
        <w:rPr>
          <w:rFonts w:hint="eastAsia" w:asciiTheme="minorEastAsia" w:hAnsiTheme="minorEastAsia" w:cstheme="minorEastAsia"/>
          <w:sz w:val="28"/>
          <w:szCs w:val="28"/>
          <w:lang w:val="en-US" w:eastAsia="zh-CN"/>
        </w:rPr>
      </w:pPr>
      <w:r>
        <w:drawing>
          <wp:anchor distT="0" distB="0" distL="114300" distR="114300" simplePos="0" relativeHeight="489502720" behindDoc="1" locked="0" layoutInCell="1" allowOverlap="1">
            <wp:simplePos x="0" y="0"/>
            <wp:positionH relativeFrom="column">
              <wp:posOffset>560705</wp:posOffset>
            </wp:positionH>
            <wp:positionV relativeFrom="paragraph">
              <wp:posOffset>2417445</wp:posOffset>
            </wp:positionV>
            <wp:extent cx="4262755" cy="3352165"/>
            <wp:effectExtent l="0" t="0" r="42545" b="38735"/>
            <wp:wrapTight wrapText="bothSides">
              <wp:wrapPolygon>
                <wp:start x="0" y="0"/>
                <wp:lineTo x="0" y="21481"/>
                <wp:lineTo x="21526" y="21481"/>
                <wp:lineTo x="21526" y="0"/>
                <wp:lineTo x="0" y="0"/>
              </wp:wrapPolygon>
            </wp:wrapTight>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9"/>
                    <a:stretch>
                      <a:fillRect/>
                    </a:stretch>
                  </pic:blipFill>
                  <pic:spPr>
                    <a:xfrm>
                      <a:off x="0" y="0"/>
                      <a:ext cx="4262755" cy="3352165"/>
                    </a:xfrm>
                    <a:prstGeom prst="rect">
                      <a:avLst/>
                    </a:prstGeom>
                  </pic:spPr>
                </pic:pic>
              </a:graphicData>
            </a:graphic>
          </wp:anchor>
        </w:drawing>
      </w:r>
      <w:r>
        <w:rPr>
          <w:rFonts w:hint="eastAsia" w:asciiTheme="minorEastAsia" w:hAnsiTheme="minorEastAsia" w:cstheme="minorEastAsia"/>
          <w:sz w:val="28"/>
          <w:szCs w:val="28"/>
          <w:lang w:val="en-US" w:eastAsia="zh-CN"/>
        </w:rPr>
        <w:t xml:space="preserve">   2015年，国内民办教育市场的规模约6000亿元人民币，其中五分之一的市场规模便归为“在线教育”;五分之四的市场规模为“线下教育”，约为4800亿。2015年，民办教育市场的增长率约为15%，其中兴趣教育领域在逐渐崛起，兴趣教育和素质教育领域的新增项目占所有新增项目的12%，业内人士预测，下一个行业风口将是发展以ToB领域的产品或平台和素质教育行业。</w:t>
      </w:r>
    </w:p>
    <w:p>
      <w:pPr>
        <w:numPr>
          <w:ilvl w:val="0"/>
          <w:numId w:val="0"/>
        </w:numPr>
        <w:rPr>
          <w:rFonts w:hint="eastAsia" w:asciiTheme="minorEastAsia" w:hAnsiTheme="minorEastAsia" w:cstheme="minorEastAsia"/>
          <w:sz w:val="28"/>
          <w:szCs w:val="28"/>
          <w:lang w:val="en-US" w:eastAsia="zh-CN"/>
        </w:rPr>
      </w:pPr>
    </w:p>
    <w:p>
      <w:pPr>
        <w:numPr>
          <w:ilvl w:val="0"/>
          <w:numId w:val="0"/>
        </w:numPr>
        <w:rPr>
          <w:rFonts w:hint="eastAsia" w:asciiTheme="minorEastAsia" w:hAnsiTheme="minorEastAsia" w:cstheme="minorEastAsia"/>
          <w:sz w:val="28"/>
          <w:szCs w:val="28"/>
          <w:lang w:val="en-US" w:eastAsia="zh-CN"/>
        </w:rPr>
      </w:pPr>
    </w:p>
    <w:p>
      <w:pPr>
        <w:numPr>
          <w:ilvl w:val="0"/>
          <w:numId w:val="0"/>
        </w:numPr>
        <w:rPr>
          <w:rFonts w:hint="eastAsia" w:asciiTheme="minorEastAsia" w:hAnsiTheme="minorEastAsia" w:cstheme="minorEastAsia"/>
          <w:sz w:val="28"/>
          <w:szCs w:val="28"/>
          <w:lang w:val="en-US" w:eastAsia="zh-CN"/>
        </w:rPr>
      </w:pPr>
    </w:p>
    <w:p>
      <w:pPr>
        <w:numPr>
          <w:ilvl w:val="0"/>
          <w:numId w:val="0"/>
        </w:numPr>
        <w:rPr>
          <w:rFonts w:hint="eastAsia" w:asciiTheme="minorEastAsia" w:hAnsiTheme="minorEastAsia" w:cstheme="minorEastAsia"/>
          <w:sz w:val="28"/>
          <w:szCs w:val="28"/>
          <w:lang w:val="en-US" w:eastAsia="zh-CN"/>
        </w:rPr>
      </w:pPr>
    </w:p>
    <w:p>
      <w:pPr>
        <w:numPr>
          <w:ilvl w:val="0"/>
          <w:numId w:val="0"/>
        </w:numPr>
        <w:rPr>
          <w:rFonts w:hint="eastAsia" w:asciiTheme="minorEastAsia" w:hAnsiTheme="minorEastAsia" w:cstheme="minorEastAsia"/>
          <w:sz w:val="28"/>
          <w:szCs w:val="28"/>
          <w:lang w:val="en-US" w:eastAsia="zh-CN"/>
        </w:rPr>
      </w:pPr>
    </w:p>
    <w:p>
      <w:pPr>
        <w:numPr>
          <w:ilvl w:val="0"/>
          <w:numId w:val="0"/>
        </w:numPr>
        <w:rPr>
          <w:rFonts w:hint="eastAsia" w:asciiTheme="minorEastAsia" w:hAnsiTheme="minorEastAsia" w:cstheme="minorEastAsia"/>
          <w:sz w:val="28"/>
          <w:szCs w:val="28"/>
          <w:lang w:val="en-US" w:eastAsia="zh-CN"/>
        </w:rPr>
      </w:pPr>
    </w:p>
    <w:p>
      <w:pPr>
        <w:numPr>
          <w:ilvl w:val="0"/>
          <w:numId w:val="0"/>
        </w:numPr>
        <w:rPr>
          <w:rFonts w:hint="eastAsia" w:asciiTheme="minorEastAsia" w:hAnsiTheme="minorEastAsia" w:cstheme="minorEastAsia"/>
          <w:sz w:val="28"/>
          <w:szCs w:val="28"/>
          <w:lang w:val="en-US" w:eastAsia="zh-CN"/>
        </w:rPr>
      </w:pPr>
    </w:p>
    <w:p>
      <w:pPr>
        <w:numPr>
          <w:ilvl w:val="0"/>
          <w:numId w:val="0"/>
        </w:numPr>
        <w:rPr>
          <w:rFonts w:hint="eastAsia" w:asciiTheme="minorEastAsia" w:hAnsiTheme="minorEastAsia" w:cstheme="minorEastAsia"/>
          <w:sz w:val="28"/>
          <w:szCs w:val="28"/>
          <w:lang w:val="en-US" w:eastAsia="zh-CN"/>
        </w:rPr>
      </w:pPr>
    </w:p>
    <w:p>
      <w:pPr>
        <w:numPr>
          <w:ilvl w:val="0"/>
          <w:numId w:val="0"/>
        </w:numPr>
        <w:rPr>
          <w:rFonts w:hint="eastAsia" w:asciiTheme="minorEastAsia" w:hAnsiTheme="minorEastAsia" w:cstheme="minorEastAsia"/>
          <w:sz w:val="28"/>
          <w:szCs w:val="28"/>
          <w:lang w:val="en-US" w:eastAsia="zh-CN"/>
        </w:rPr>
      </w:pPr>
    </w:p>
    <w:p>
      <w:pPr>
        <w:numPr>
          <w:ilvl w:val="0"/>
          <w:numId w:val="0"/>
        </w:numPr>
        <w:rPr>
          <w:rFonts w:hint="eastAsia" w:asciiTheme="minorEastAsia" w:hAnsiTheme="minorEastAsia" w:cstheme="minorEastAsia"/>
          <w:sz w:val="28"/>
          <w:szCs w:val="28"/>
          <w:lang w:val="en-US" w:eastAsia="zh-CN"/>
        </w:rPr>
      </w:pPr>
    </w:p>
    <w:p>
      <w:pPr>
        <w:numPr>
          <w:ilvl w:val="0"/>
          <w:numId w:val="0"/>
        </w:numPr>
        <w:rPr>
          <w:rFonts w:hint="eastAsia" w:asciiTheme="minorEastAsia" w:hAnsiTheme="minorEastAsia" w:cstheme="minorEastAsia"/>
          <w:sz w:val="28"/>
          <w:szCs w:val="28"/>
          <w:lang w:val="en-US" w:eastAsia="zh-CN"/>
        </w:rPr>
      </w:pPr>
    </w:p>
    <w:p>
      <w:pPr>
        <w:numPr>
          <w:ilvl w:val="0"/>
          <w:numId w:val="0"/>
        </w:numPr>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三年财务预测：</w:t>
      </w:r>
    </w:p>
    <w:tbl>
      <w:tblPr>
        <w:tblStyle w:val="8"/>
        <w:tblpPr w:leftFromText="180" w:rightFromText="180" w:vertAnchor="text" w:horzAnchor="page" w:tblpX="2629" w:tblpY="108"/>
        <w:tblOverlap w:val="never"/>
        <w:tblW w:w="6670" w:type="dxa"/>
        <w:tblInd w:w="0" w:type="dxa"/>
        <w:tblLayout w:type="fixed"/>
        <w:tblCellMar>
          <w:top w:w="15" w:type="dxa"/>
          <w:left w:w="15" w:type="dxa"/>
          <w:bottom w:w="15" w:type="dxa"/>
          <w:right w:w="15" w:type="dxa"/>
        </w:tblCellMar>
      </w:tblPr>
      <w:tblGrid>
        <w:gridCol w:w="1050"/>
        <w:gridCol w:w="1420"/>
        <w:gridCol w:w="1220"/>
        <w:gridCol w:w="1260"/>
        <w:gridCol w:w="1720"/>
      </w:tblGrid>
      <w:tr>
        <w:tblPrEx>
          <w:tblLayout w:type="fixed"/>
          <w:tblCellMar>
            <w:top w:w="15" w:type="dxa"/>
            <w:left w:w="15" w:type="dxa"/>
            <w:bottom w:w="15" w:type="dxa"/>
            <w:right w:w="15" w:type="dxa"/>
          </w:tblCellMar>
        </w:tblPrEx>
        <w:trPr>
          <w:trHeight w:val="1541" w:hRule="atLeast"/>
        </w:trPr>
        <w:tc>
          <w:tcPr>
            <w:tcW w:w="1050" w:type="dxa"/>
            <w:tcBorders>
              <w:top w:val="single" w:color="000000" w:sz="4" w:space="0"/>
              <w:left w:val="single" w:color="000000" w:sz="4" w:space="0"/>
              <w:bottom w:val="single" w:color="000000" w:sz="4" w:space="0"/>
              <w:right w:val="single" w:color="000000" w:sz="4" w:space="0"/>
            </w:tcBorders>
            <w:vAlign w:val="center"/>
          </w:tcPr>
          <w:p>
            <w:pPr>
              <w:widowControl/>
              <w:ind w:left="412" w:leftChars="196" w:firstLine="225"/>
              <w:jc w:val="left"/>
              <w:textAlignment w:val="center"/>
              <w:rPr>
                <w:rFonts w:hint="eastAsia" w:asciiTheme="majorEastAsia" w:hAnsiTheme="majorEastAsia" w:eastAsiaTheme="majorEastAsia" w:cstheme="majorEastAsia"/>
                <w:color w:val="000000"/>
                <w:sz w:val="28"/>
                <w:szCs w:val="28"/>
              </w:rPr>
            </w:pPr>
            <w:r>
              <w:rPr>
                <w:rFonts w:hint="eastAsia" w:asciiTheme="majorEastAsia" w:hAnsiTheme="majorEastAsia" w:eastAsiaTheme="majorEastAsia" w:cstheme="majorEastAsia"/>
                <w:sz w:val="28"/>
                <w:szCs w:val="28"/>
              </w:rPr>
              <mc:AlternateContent>
                <mc:Choice Requires="wps">
                  <w:drawing>
                    <wp:anchor distT="0" distB="0" distL="114300" distR="114300" simplePos="0" relativeHeight="471197696" behindDoc="0" locked="0" layoutInCell="1" allowOverlap="1">
                      <wp:simplePos x="0" y="0"/>
                      <wp:positionH relativeFrom="column">
                        <wp:posOffset>8255</wp:posOffset>
                      </wp:positionH>
                      <wp:positionV relativeFrom="paragraph">
                        <wp:posOffset>65405</wp:posOffset>
                      </wp:positionV>
                      <wp:extent cx="635635" cy="937895"/>
                      <wp:effectExtent l="3810" t="2540" r="8255" b="12065"/>
                      <wp:wrapNone/>
                      <wp:docPr id="13" name="直接连接符 13"/>
                      <wp:cNvGraphicFramePr/>
                      <a:graphic xmlns:a="http://schemas.openxmlformats.org/drawingml/2006/main">
                        <a:graphicData uri="http://schemas.microsoft.com/office/word/2010/wordprocessingShape">
                          <wps:wsp>
                            <wps:cNvCnPr/>
                            <wps:spPr>
                              <a:xfrm>
                                <a:off x="0" y="0"/>
                                <a:ext cx="635635" cy="937895"/>
                              </a:xfrm>
                              <a:prstGeom prst="line">
                                <a:avLst/>
                              </a:prstGeom>
                              <a:ln w="6350" cap="flat" cmpd="sng">
                                <a:solidFill>
                                  <a:srgbClr val="000000"/>
                                </a:solidFill>
                                <a:prstDash val="solid"/>
                                <a:miter/>
                                <a:headEnd type="none" w="med" len="med"/>
                                <a:tailEnd type="none" w="med" len="med"/>
                              </a:ln>
                            </wps:spPr>
                            <wps:bodyPr upright="1"/>
                          </wps:wsp>
                        </a:graphicData>
                      </a:graphic>
                    </wp:anchor>
                  </w:drawing>
                </mc:Choice>
                <mc:Fallback>
                  <w:pict>
                    <v:line id="_x0000_s1026" o:spid="_x0000_s1026" o:spt="20" style="position:absolute;left:0pt;margin-left:0.65pt;margin-top:5.15pt;height:73.85pt;width:50.05pt;z-index:471197696;mso-width-relative:page;mso-height-relative:page;" filled="f" stroked="t" coordsize="21600,21600" o:gfxdata="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YST/R9YAAAAIAQAA&#10;DwAAAAAAAAABACAAAAAiAAAAZHJzL2Rvd25yZXYueG1sUEsBAhQAFAAAAAgAh07iQC+MxEDiAQAA&#10;pgMAAA4AAAAAAAAAAQAgAAAAJQEAAGRycy9lMm9Eb2MueG1sUEsFBgAAAAAGAAYAWQEAAHkFAAAA&#10;AA==&#10;">
                      <v:fill on="f" focussize="0,0"/>
                      <v:stroke weight="0.5pt" color="#000000" joinstyle="miter"/>
                      <v:imagedata o:title=""/>
                      <o:lock v:ext="edit" aspectratio="f"/>
                    </v:line>
                  </w:pict>
                </mc:Fallback>
              </mc:AlternateContent>
            </w:r>
            <w:r>
              <w:rPr>
                <w:rFonts w:hint="eastAsia" w:asciiTheme="majorEastAsia" w:hAnsiTheme="majorEastAsia" w:eastAsiaTheme="majorEastAsia" w:cstheme="majorEastAsia"/>
                <w:sz w:val="28"/>
                <w:szCs w:val="28"/>
              </w:rPr>
              <mc:AlternateContent>
                <mc:Choice Requires="wps">
                  <w:drawing>
                    <wp:anchor distT="0" distB="0" distL="114300" distR="114300" simplePos="0" relativeHeight="471198720" behindDoc="0" locked="0" layoutInCell="1" allowOverlap="1">
                      <wp:simplePos x="0" y="0"/>
                      <wp:positionH relativeFrom="column">
                        <wp:posOffset>149225</wp:posOffset>
                      </wp:positionH>
                      <wp:positionV relativeFrom="paragraph">
                        <wp:posOffset>58420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miter/>
                              </a:ln>
                            </wps:spPr>
                            <wps:txbx>
                              <w:txbxContent>
                                <w:p>
                                  <w:pPr>
                                    <w:rPr>
                                      <w:color w:val="000000"/>
                                      <w:sz w:val="72"/>
                                    </w:rPr>
                                  </w:pPr>
                                  <w:r>
                                    <w:rPr>
                                      <w:rFonts w:hint="eastAsia"/>
                                      <w:color w:val="000000"/>
                                      <w:sz w:val="32"/>
                                      <w:szCs w:val="13"/>
                                    </w:rPr>
                                    <w:t>科目</w:t>
                                  </w:r>
                                </w:p>
                              </w:txbxContent>
                            </wps:txbx>
                            <wps:bodyPr wrap="none" upright="1">
                              <a:spAutoFit/>
                            </wps:bodyPr>
                          </wps:wsp>
                        </a:graphicData>
                      </a:graphic>
                    </wp:anchor>
                  </w:drawing>
                </mc:Choice>
                <mc:Fallback>
                  <w:pict>
                    <v:shape id="_x0000_s1026" o:spid="_x0000_s1026" o:spt="202" type="#_x0000_t202" style="position:absolute;left:0pt;margin-left:11.75pt;margin-top:4.6pt;height:144pt;width:144pt;mso-wrap-style:none;z-index:471198720;mso-width-relative:page;mso-height-relative:page;" filled="f" stroked="f" coordsize="21600,21600" o:gfxdata="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NseWezXAAAA&#10;CAEAAA8AAAAAAAAAAQAgAAAAIgAAAGRycy9kb3ducmV2LnhtbFBLAQIUABQAAAAIAIdO4kBjNQoj&#10;rAEAADwDAAAOAAAAAAAAAAEAIAAAACYBAABkcnMvZTJvRG9jLnhtbFBLBQYAAAAABgAGAFkBAABE&#10;BQAAAAA=&#10;">
                      <v:fill on="f" focussize="0,0"/>
                      <v:stroke on="f" weight="0.5pt" joinstyle="miter"/>
                      <v:imagedata o:title=""/>
                      <o:lock v:ext="edit" aspectratio="f"/>
                      <v:textbox style="mso-fit-shape-to-text:t;">
                        <w:txbxContent>
                          <w:p>
                            <w:pPr>
                              <w:rPr>
                                <w:color w:val="000000"/>
                                <w:sz w:val="72"/>
                              </w:rPr>
                            </w:pPr>
                            <w:r>
                              <w:rPr>
                                <w:rFonts w:hint="eastAsia"/>
                                <w:color w:val="000000"/>
                                <w:sz w:val="32"/>
                                <w:szCs w:val="13"/>
                              </w:rPr>
                              <w:t>科目</w:t>
                            </w:r>
                          </w:p>
                        </w:txbxContent>
                      </v:textbox>
                    </v:shape>
                  </w:pict>
                </mc:Fallback>
              </mc:AlternateContent>
            </w:r>
            <w:r>
              <w:rPr>
                <w:rFonts w:hint="eastAsia" w:asciiTheme="majorEastAsia" w:hAnsiTheme="majorEastAsia" w:eastAsiaTheme="majorEastAsia" w:cstheme="majorEastAsia"/>
                <w:sz w:val="28"/>
                <w:szCs w:val="28"/>
              </w:rPr>
              <mc:AlternateContent>
                <mc:Choice Requires="wps">
                  <w:drawing>
                    <wp:anchor distT="0" distB="0" distL="114300" distR="114300" simplePos="0" relativeHeight="471198720" behindDoc="0" locked="0" layoutInCell="1" allowOverlap="1">
                      <wp:simplePos x="0" y="0"/>
                      <wp:positionH relativeFrom="column">
                        <wp:posOffset>-44450</wp:posOffset>
                      </wp:positionH>
                      <wp:positionV relativeFrom="paragraph">
                        <wp:posOffset>501650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miter/>
                              </a:ln>
                            </wps:spPr>
                            <wps:txbx>
                              <w:txbxContent>
                                <w:p>
                                  <w:pPr>
                                    <w:rPr>
                                      <w:color w:val="000000"/>
                                      <w:sz w:val="72"/>
                                    </w:rPr>
                                  </w:pPr>
                                  <w:r>
                                    <w:rPr>
                                      <w:rFonts w:hint="eastAsia"/>
                                      <w:color w:val="000000"/>
                                      <w:sz w:val="32"/>
                                      <w:szCs w:val="13"/>
                                    </w:rPr>
                                    <w:t>日期</w:t>
                                  </w:r>
                                </w:p>
                              </w:txbxContent>
                            </wps:txbx>
                            <wps:bodyPr wrap="none" upright="1">
                              <a:spAutoFit/>
                            </wps:bodyPr>
                          </wps:wsp>
                        </a:graphicData>
                      </a:graphic>
                    </wp:anchor>
                  </w:drawing>
                </mc:Choice>
                <mc:Fallback>
                  <w:pict>
                    <v:shape id="_x0000_s1026" o:spid="_x0000_s1026" o:spt="202" type="#_x0000_t202" style="position:absolute;left:0pt;margin-left:-3.5pt;margin-top:39.5pt;height:144pt;width:144pt;mso-wrap-style:none;z-index:471198720;mso-width-relative:page;mso-height-relative:page;" filled="f" stroked="f" coordsize="21600,21600" o:gfxdata="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JT/KOnXAAAA&#10;CQEAAA8AAAAAAAAAAQAgAAAAIgAAAGRycy9kb3ducmV2LnhtbFBLAQIUABQAAAAIAIdO4kAYvUiU&#10;rAEAADwDAAAOAAAAAAAAAAEAIAAAACYBAABkcnMvZTJvRG9jLnhtbFBLBQYAAAAABgAGAFkBAABE&#10;BQAAAAA=&#10;">
                      <v:fill on="f" focussize="0,0"/>
                      <v:stroke on="f" weight="0.5pt" joinstyle="miter"/>
                      <v:imagedata o:title=""/>
                      <o:lock v:ext="edit" aspectratio="f"/>
                      <v:textbox style="mso-fit-shape-to-text:t;">
                        <w:txbxContent>
                          <w:p>
                            <w:pPr>
                              <w:rPr>
                                <w:color w:val="000000"/>
                                <w:sz w:val="72"/>
                              </w:rPr>
                            </w:pPr>
                            <w:r>
                              <w:rPr>
                                <w:rFonts w:hint="eastAsia"/>
                                <w:color w:val="000000"/>
                                <w:sz w:val="32"/>
                                <w:szCs w:val="13"/>
                              </w:rPr>
                              <w:t>日期</w:t>
                            </w:r>
                          </w:p>
                        </w:txbxContent>
                      </v:textbox>
                    </v:shape>
                  </w:pict>
                </mc:Fallback>
              </mc:AlternateContent>
            </w:r>
          </w:p>
        </w:tc>
        <w:tc>
          <w:tcPr>
            <w:tcW w:w="142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heme="majorEastAsia" w:hAnsiTheme="majorEastAsia" w:eastAsiaTheme="majorEastAsia" w:cstheme="majorEastAsia"/>
                <w:color w:val="000000"/>
                <w:sz w:val="28"/>
                <w:szCs w:val="28"/>
              </w:rPr>
            </w:pPr>
            <w:r>
              <w:rPr>
                <w:rFonts w:hint="eastAsia" w:asciiTheme="majorEastAsia" w:hAnsiTheme="majorEastAsia" w:eastAsiaTheme="majorEastAsia" w:cstheme="majorEastAsia"/>
                <w:color w:val="000000"/>
                <w:kern w:val="0"/>
                <w:sz w:val="28"/>
                <w:szCs w:val="28"/>
              </w:rPr>
              <w:t>营业额</w:t>
            </w:r>
          </w:p>
        </w:tc>
        <w:tc>
          <w:tcPr>
            <w:tcW w:w="122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heme="majorEastAsia" w:hAnsiTheme="majorEastAsia" w:eastAsiaTheme="majorEastAsia" w:cstheme="majorEastAsia"/>
                <w:color w:val="000000"/>
                <w:sz w:val="28"/>
                <w:szCs w:val="28"/>
              </w:rPr>
            </w:pPr>
            <w:r>
              <w:rPr>
                <w:rFonts w:hint="eastAsia" w:asciiTheme="majorEastAsia" w:hAnsiTheme="majorEastAsia" w:eastAsiaTheme="majorEastAsia" w:cstheme="majorEastAsia"/>
                <w:color w:val="000000"/>
                <w:kern w:val="0"/>
                <w:sz w:val="28"/>
                <w:szCs w:val="28"/>
              </w:rPr>
              <w:t>成本及</w:t>
            </w:r>
            <w:r>
              <w:rPr>
                <w:rFonts w:hint="eastAsia" w:asciiTheme="majorEastAsia" w:hAnsiTheme="majorEastAsia" w:eastAsiaTheme="majorEastAsia" w:cstheme="majorEastAsia"/>
                <w:color w:val="000000"/>
                <w:kern w:val="0"/>
                <w:sz w:val="28"/>
                <w:szCs w:val="28"/>
              </w:rPr>
              <w:br w:type="textWrapping"/>
            </w:r>
            <w:r>
              <w:rPr>
                <w:rFonts w:hint="eastAsia" w:asciiTheme="majorEastAsia" w:hAnsiTheme="majorEastAsia" w:eastAsiaTheme="majorEastAsia" w:cstheme="majorEastAsia"/>
                <w:color w:val="000000"/>
                <w:kern w:val="0"/>
                <w:sz w:val="28"/>
                <w:szCs w:val="28"/>
              </w:rPr>
              <w:t>费用</w:t>
            </w:r>
          </w:p>
        </w:tc>
        <w:tc>
          <w:tcPr>
            <w:tcW w:w="12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heme="majorEastAsia" w:hAnsiTheme="majorEastAsia" w:eastAsiaTheme="majorEastAsia" w:cstheme="majorEastAsia"/>
                <w:color w:val="000000"/>
                <w:sz w:val="28"/>
                <w:szCs w:val="28"/>
              </w:rPr>
            </w:pPr>
            <w:r>
              <w:rPr>
                <w:rFonts w:hint="eastAsia" w:asciiTheme="majorEastAsia" w:hAnsiTheme="majorEastAsia" w:eastAsiaTheme="majorEastAsia" w:cstheme="majorEastAsia"/>
                <w:color w:val="000000"/>
                <w:kern w:val="0"/>
                <w:sz w:val="28"/>
                <w:szCs w:val="28"/>
              </w:rPr>
              <w:t>税金</w:t>
            </w:r>
            <w:r>
              <w:rPr>
                <w:rFonts w:hint="eastAsia" w:asciiTheme="majorEastAsia" w:hAnsiTheme="majorEastAsia" w:eastAsiaTheme="majorEastAsia" w:cstheme="majorEastAsia"/>
                <w:color w:val="000000"/>
                <w:kern w:val="0"/>
                <w:sz w:val="28"/>
                <w:szCs w:val="28"/>
              </w:rPr>
              <w:br w:type="textWrapping"/>
            </w:r>
            <w:r>
              <w:rPr>
                <w:rFonts w:hint="eastAsia" w:asciiTheme="majorEastAsia" w:hAnsiTheme="majorEastAsia" w:eastAsiaTheme="majorEastAsia" w:cstheme="majorEastAsia"/>
                <w:color w:val="000000"/>
                <w:kern w:val="0"/>
                <w:sz w:val="28"/>
                <w:szCs w:val="28"/>
              </w:rPr>
              <w:t>3.3%</w:t>
            </w:r>
          </w:p>
        </w:tc>
        <w:tc>
          <w:tcPr>
            <w:tcW w:w="172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heme="majorEastAsia" w:hAnsiTheme="majorEastAsia" w:eastAsiaTheme="majorEastAsia" w:cstheme="majorEastAsia"/>
                <w:color w:val="000000"/>
                <w:sz w:val="28"/>
                <w:szCs w:val="28"/>
              </w:rPr>
            </w:pPr>
            <w:r>
              <w:rPr>
                <w:rFonts w:hint="eastAsia" w:asciiTheme="majorEastAsia" w:hAnsiTheme="majorEastAsia" w:eastAsiaTheme="majorEastAsia" w:cstheme="majorEastAsia"/>
                <w:color w:val="000000"/>
                <w:kern w:val="0"/>
                <w:sz w:val="28"/>
                <w:szCs w:val="28"/>
              </w:rPr>
              <w:t>利润</w:t>
            </w:r>
            <w:r>
              <w:rPr>
                <w:rFonts w:hint="eastAsia" w:asciiTheme="majorEastAsia" w:hAnsiTheme="majorEastAsia" w:eastAsiaTheme="majorEastAsia" w:cstheme="majorEastAsia"/>
                <w:color w:val="000000"/>
                <w:kern w:val="0"/>
                <w:sz w:val="28"/>
                <w:szCs w:val="28"/>
              </w:rPr>
              <w:br w:type="textWrapping"/>
            </w:r>
            <w:r>
              <w:rPr>
                <w:rFonts w:hint="eastAsia" w:asciiTheme="majorEastAsia" w:hAnsiTheme="majorEastAsia" w:eastAsiaTheme="majorEastAsia" w:cstheme="majorEastAsia"/>
                <w:color w:val="000000"/>
                <w:kern w:val="0"/>
                <w:sz w:val="28"/>
                <w:szCs w:val="28"/>
              </w:rPr>
              <w:t>总额</w:t>
            </w:r>
          </w:p>
        </w:tc>
      </w:tr>
      <w:tr>
        <w:tblPrEx>
          <w:tblLayout w:type="fixed"/>
          <w:tblCellMar>
            <w:top w:w="15" w:type="dxa"/>
            <w:left w:w="15" w:type="dxa"/>
            <w:bottom w:w="15" w:type="dxa"/>
            <w:right w:w="15" w:type="dxa"/>
          </w:tblCellMar>
        </w:tblPrEx>
        <w:trPr>
          <w:trHeight w:val="285" w:hRule="atLeast"/>
        </w:trPr>
        <w:tc>
          <w:tcPr>
            <w:tcW w:w="10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Theme="majorEastAsia" w:hAnsiTheme="majorEastAsia" w:eastAsiaTheme="majorEastAsia" w:cstheme="majorEastAsia"/>
                <w:color w:val="000000"/>
                <w:sz w:val="28"/>
                <w:szCs w:val="28"/>
              </w:rPr>
            </w:pPr>
            <w:r>
              <w:rPr>
                <w:rFonts w:hint="eastAsia" w:asciiTheme="majorEastAsia" w:hAnsiTheme="majorEastAsia" w:eastAsiaTheme="majorEastAsia" w:cstheme="majorEastAsia"/>
                <w:color w:val="000000"/>
                <w:kern w:val="0"/>
                <w:sz w:val="28"/>
                <w:szCs w:val="28"/>
                <w:lang w:val="en-US" w:eastAsia="zh-CN"/>
              </w:rPr>
              <w:t>2017</w:t>
            </w:r>
            <w:r>
              <w:rPr>
                <w:rFonts w:hint="eastAsia" w:asciiTheme="majorEastAsia" w:hAnsiTheme="majorEastAsia" w:eastAsiaTheme="majorEastAsia" w:cstheme="majorEastAsia"/>
                <w:color w:val="000000"/>
                <w:kern w:val="0"/>
                <w:sz w:val="28"/>
                <w:szCs w:val="28"/>
              </w:rPr>
              <w:t>年</w:t>
            </w:r>
          </w:p>
        </w:tc>
        <w:tc>
          <w:tcPr>
            <w:tcW w:w="142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Theme="majorEastAsia" w:hAnsiTheme="majorEastAsia" w:eastAsiaTheme="majorEastAsia" w:cstheme="majorEastAsia"/>
                <w:color w:val="000000"/>
                <w:sz w:val="28"/>
                <w:szCs w:val="28"/>
              </w:rPr>
            </w:pPr>
            <w:r>
              <w:rPr>
                <w:rFonts w:hint="eastAsia" w:asciiTheme="majorEastAsia" w:hAnsiTheme="majorEastAsia" w:eastAsiaTheme="majorEastAsia" w:cstheme="majorEastAsia"/>
                <w:color w:val="000000"/>
                <w:kern w:val="0"/>
                <w:sz w:val="28"/>
                <w:szCs w:val="28"/>
                <w:lang w:val="en-US" w:eastAsia="zh-CN"/>
              </w:rPr>
              <w:t>720</w:t>
            </w:r>
            <w:r>
              <w:rPr>
                <w:rFonts w:hint="eastAsia" w:asciiTheme="majorEastAsia" w:hAnsiTheme="majorEastAsia" w:eastAsiaTheme="majorEastAsia" w:cstheme="majorEastAsia"/>
                <w:color w:val="000000"/>
                <w:kern w:val="0"/>
                <w:sz w:val="28"/>
                <w:szCs w:val="28"/>
              </w:rPr>
              <w:t>万</w:t>
            </w:r>
          </w:p>
        </w:tc>
        <w:tc>
          <w:tcPr>
            <w:tcW w:w="122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Theme="majorEastAsia" w:hAnsiTheme="majorEastAsia" w:eastAsiaTheme="majorEastAsia" w:cstheme="majorEastAsia"/>
                <w:color w:val="000000"/>
                <w:sz w:val="28"/>
                <w:szCs w:val="28"/>
                <w:lang w:eastAsia="zh-CN"/>
              </w:rPr>
            </w:pPr>
            <w:r>
              <w:rPr>
                <w:rFonts w:hint="eastAsia" w:asciiTheme="majorEastAsia" w:hAnsiTheme="majorEastAsia" w:eastAsiaTheme="majorEastAsia" w:cstheme="majorEastAsia"/>
                <w:color w:val="000000"/>
                <w:kern w:val="0"/>
                <w:sz w:val="28"/>
                <w:szCs w:val="28"/>
                <w:lang w:val="en-US" w:eastAsia="zh-CN"/>
              </w:rPr>
              <w:t>183.5万</w:t>
            </w:r>
          </w:p>
        </w:tc>
        <w:tc>
          <w:tcPr>
            <w:tcW w:w="126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Theme="majorEastAsia" w:hAnsiTheme="majorEastAsia" w:eastAsiaTheme="majorEastAsia" w:cstheme="majorEastAsia"/>
                <w:color w:val="000000"/>
                <w:sz w:val="28"/>
                <w:szCs w:val="28"/>
              </w:rPr>
            </w:pPr>
            <w:r>
              <w:rPr>
                <w:rFonts w:hint="eastAsia" w:asciiTheme="majorEastAsia" w:hAnsiTheme="majorEastAsia" w:eastAsiaTheme="majorEastAsia" w:cstheme="majorEastAsia"/>
                <w:color w:val="000000"/>
                <w:kern w:val="0"/>
                <w:sz w:val="28"/>
                <w:szCs w:val="28"/>
                <w:lang w:val="en-US" w:eastAsia="zh-CN"/>
              </w:rPr>
              <w:t>23.8</w:t>
            </w:r>
            <w:r>
              <w:rPr>
                <w:rFonts w:hint="eastAsia" w:asciiTheme="majorEastAsia" w:hAnsiTheme="majorEastAsia" w:eastAsiaTheme="majorEastAsia" w:cstheme="majorEastAsia"/>
                <w:color w:val="000000"/>
                <w:kern w:val="0"/>
                <w:sz w:val="28"/>
                <w:szCs w:val="28"/>
              </w:rPr>
              <w:t>万</w:t>
            </w:r>
          </w:p>
        </w:tc>
        <w:tc>
          <w:tcPr>
            <w:tcW w:w="172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Theme="majorEastAsia" w:hAnsiTheme="majorEastAsia" w:eastAsiaTheme="majorEastAsia" w:cstheme="majorEastAsia"/>
                <w:color w:val="000000"/>
                <w:sz w:val="28"/>
                <w:szCs w:val="28"/>
              </w:rPr>
            </w:pPr>
            <w:r>
              <w:rPr>
                <w:rFonts w:hint="eastAsia" w:asciiTheme="majorEastAsia" w:hAnsiTheme="majorEastAsia" w:eastAsiaTheme="majorEastAsia" w:cstheme="majorEastAsia"/>
                <w:color w:val="000000"/>
                <w:kern w:val="0"/>
                <w:sz w:val="28"/>
                <w:szCs w:val="28"/>
                <w:lang w:val="en-US" w:eastAsia="zh-CN"/>
              </w:rPr>
              <w:t>512.7</w:t>
            </w:r>
            <w:r>
              <w:rPr>
                <w:rFonts w:hint="eastAsia" w:asciiTheme="majorEastAsia" w:hAnsiTheme="majorEastAsia" w:eastAsiaTheme="majorEastAsia" w:cstheme="majorEastAsia"/>
                <w:color w:val="000000"/>
                <w:kern w:val="0"/>
                <w:sz w:val="28"/>
                <w:szCs w:val="28"/>
              </w:rPr>
              <w:t>万</w:t>
            </w:r>
          </w:p>
        </w:tc>
      </w:tr>
      <w:tr>
        <w:tblPrEx>
          <w:tblLayout w:type="fixed"/>
          <w:tblCellMar>
            <w:top w:w="15" w:type="dxa"/>
            <w:left w:w="15" w:type="dxa"/>
            <w:bottom w:w="15" w:type="dxa"/>
            <w:right w:w="15" w:type="dxa"/>
          </w:tblCellMar>
        </w:tblPrEx>
        <w:trPr>
          <w:trHeight w:val="285" w:hRule="atLeast"/>
        </w:trPr>
        <w:tc>
          <w:tcPr>
            <w:tcW w:w="10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Theme="majorEastAsia" w:hAnsiTheme="majorEastAsia" w:eastAsiaTheme="majorEastAsia" w:cstheme="majorEastAsia"/>
                <w:color w:val="000000"/>
                <w:sz w:val="28"/>
                <w:szCs w:val="28"/>
              </w:rPr>
            </w:pPr>
            <w:r>
              <w:rPr>
                <w:rFonts w:hint="eastAsia" w:asciiTheme="majorEastAsia" w:hAnsiTheme="majorEastAsia" w:eastAsiaTheme="majorEastAsia" w:cstheme="majorEastAsia"/>
                <w:color w:val="000000"/>
                <w:kern w:val="0"/>
                <w:sz w:val="28"/>
                <w:szCs w:val="28"/>
              </w:rPr>
              <w:t>201</w:t>
            </w:r>
            <w:r>
              <w:rPr>
                <w:rFonts w:hint="eastAsia" w:asciiTheme="majorEastAsia" w:hAnsiTheme="majorEastAsia" w:eastAsiaTheme="majorEastAsia" w:cstheme="majorEastAsia"/>
                <w:color w:val="000000"/>
                <w:kern w:val="0"/>
                <w:sz w:val="28"/>
                <w:szCs w:val="28"/>
                <w:lang w:val="en-US" w:eastAsia="zh-CN"/>
              </w:rPr>
              <w:t>8</w:t>
            </w:r>
            <w:r>
              <w:rPr>
                <w:rFonts w:hint="eastAsia" w:asciiTheme="majorEastAsia" w:hAnsiTheme="majorEastAsia" w:eastAsiaTheme="majorEastAsia" w:cstheme="majorEastAsia"/>
                <w:color w:val="000000"/>
                <w:kern w:val="0"/>
                <w:sz w:val="28"/>
                <w:szCs w:val="28"/>
              </w:rPr>
              <w:t>年</w:t>
            </w:r>
          </w:p>
        </w:tc>
        <w:tc>
          <w:tcPr>
            <w:tcW w:w="142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Theme="majorEastAsia" w:hAnsiTheme="majorEastAsia" w:eastAsiaTheme="majorEastAsia" w:cstheme="majorEastAsia"/>
                <w:color w:val="000000"/>
                <w:sz w:val="28"/>
                <w:szCs w:val="28"/>
                <w:lang w:val="en-US" w:eastAsia="zh-CN"/>
              </w:rPr>
            </w:pPr>
            <w:r>
              <w:rPr>
                <w:rFonts w:hint="eastAsia" w:asciiTheme="majorEastAsia" w:hAnsiTheme="majorEastAsia" w:eastAsiaTheme="majorEastAsia" w:cstheme="majorEastAsia"/>
                <w:color w:val="000000"/>
                <w:sz w:val="28"/>
                <w:szCs w:val="28"/>
                <w:lang w:val="en-US" w:eastAsia="zh-CN"/>
              </w:rPr>
              <w:t>2160万</w:t>
            </w:r>
          </w:p>
        </w:tc>
        <w:tc>
          <w:tcPr>
            <w:tcW w:w="122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Theme="majorEastAsia" w:hAnsiTheme="majorEastAsia" w:eastAsiaTheme="majorEastAsia" w:cstheme="majorEastAsia"/>
                <w:color w:val="000000"/>
                <w:sz w:val="28"/>
                <w:szCs w:val="28"/>
              </w:rPr>
            </w:pPr>
            <w:r>
              <w:rPr>
                <w:rFonts w:hint="eastAsia" w:asciiTheme="majorEastAsia" w:hAnsiTheme="majorEastAsia" w:eastAsiaTheme="majorEastAsia" w:cstheme="majorEastAsia"/>
                <w:color w:val="000000"/>
                <w:kern w:val="0"/>
                <w:sz w:val="28"/>
                <w:szCs w:val="28"/>
                <w:lang w:val="en-US" w:eastAsia="zh-CN"/>
              </w:rPr>
              <w:t>550.5</w:t>
            </w:r>
            <w:r>
              <w:rPr>
                <w:rFonts w:hint="eastAsia" w:asciiTheme="majorEastAsia" w:hAnsiTheme="majorEastAsia" w:eastAsiaTheme="majorEastAsia" w:cstheme="majorEastAsia"/>
                <w:color w:val="000000"/>
                <w:kern w:val="0"/>
                <w:sz w:val="28"/>
                <w:szCs w:val="28"/>
              </w:rPr>
              <w:t>万</w:t>
            </w:r>
          </w:p>
        </w:tc>
        <w:tc>
          <w:tcPr>
            <w:tcW w:w="126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Theme="majorEastAsia" w:hAnsiTheme="majorEastAsia" w:eastAsiaTheme="majorEastAsia" w:cstheme="majorEastAsia"/>
                <w:color w:val="000000"/>
                <w:sz w:val="28"/>
                <w:szCs w:val="28"/>
              </w:rPr>
            </w:pPr>
            <w:r>
              <w:rPr>
                <w:rFonts w:hint="eastAsia" w:asciiTheme="majorEastAsia" w:hAnsiTheme="majorEastAsia" w:eastAsiaTheme="majorEastAsia" w:cstheme="majorEastAsia"/>
                <w:color w:val="000000"/>
                <w:kern w:val="0"/>
                <w:sz w:val="28"/>
                <w:szCs w:val="28"/>
                <w:lang w:val="en-US" w:eastAsia="zh-CN"/>
              </w:rPr>
              <w:t>71.28</w:t>
            </w:r>
            <w:r>
              <w:rPr>
                <w:rFonts w:hint="eastAsia" w:asciiTheme="majorEastAsia" w:hAnsiTheme="majorEastAsia" w:eastAsiaTheme="majorEastAsia" w:cstheme="majorEastAsia"/>
                <w:color w:val="000000"/>
                <w:kern w:val="0"/>
                <w:sz w:val="28"/>
                <w:szCs w:val="28"/>
              </w:rPr>
              <w:t>万</w:t>
            </w:r>
          </w:p>
        </w:tc>
        <w:tc>
          <w:tcPr>
            <w:tcW w:w="172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Theme="majorEastAsia" w:hAnsiTheme="majorEastAsia" w:eastAsiaTheme="majorEastAsia" w:cstheme="majorEastAsia"/>
                <w:color w:val="000000"/>
                <w:sz w:val="28"/>
                <w:szCs w:val="28"/>
              </w:rPr>
            </w:pPr>
            <w:r>
              <w:rPr>
                <w:rFonts w:hint="eastAsia" w:asciiTheme="majorEastAsia" w:hAnsiTheme="majorEastAsia" w:eastAsiaTheme="majorEastAsia" w:cstheme="majorEastAsia"/>
                <w:color w:val="000000"/>
                <w:kern w:val="0"/>
                <w:sz w:val="28"/>
                <w:szCs w:val="28"/>
                <w:lang w:val="en-US" w:eastAsia="zh-CN"/>
              </w:rPr>
              <w:t>1538.22</w:t>
            </w:r>
            <w:r>
              <w:rPr>
                <w:rFonts w:hint="eastAsia" w:asciiTheme="majorEastAsia" w:hAnsiTheme="majorEastAsia" w:eastAsiaTheme="majorEastAsia" w:cstheme="majorEastAsia"/>
                <w:color w:val="000000"/>
                <w:kern w:val="0"/>
                <w:sz w:val="28"/>
                <w:szCs w:val="28"/>
              </w:rPr>
              <w:t>万</w:t>
            </w:r>
          </w:p>
        </w:tc>
      </w:tr>
      <w:tr>
        <w:tblPrEx>
          <w:tblLayout w:type="fixed"/>
          <w:tblCellMar>
            <w:top w:w="15" w:type="dxa"/>
            <w:left w:w="15" w:type="dxa"/>
            <w:bottom w:w="15" w:type="dxa"/>
            <w:right w:w="15" w:type="dxa"/>
          </w:tblCellMar>
        </w:tblPrEx>
        <w:trPr>
          <w:trHeight w:val="285" w:hRule="atLeast"/>
        </w:trPr>
        <w:tc>
          <w:tcPr>
            <w:tcW w:w="10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Theme="majorEastAsia" w:hAnsiTheme="majorEastAsia" w:eastAsiaTheme="majorEastAsia" w:cstheme="majorEastAsia"/>
                <w:color w:val="000000"/>
                <w:sz w:val="28"/>
                <w:szCs w:val="28"/>
              </w:rPr>
            </w:pPr>
            <w:r>
              <w:rPr>
                <w:rFonts w:hint="eastAsia" w:asciiTheme="majorEastAsia" w:hAnsiTheme="majorEastAsia" w:eastAsiaTheme="majorEastAsia" w:cstheme="majorEastAsia"/>
                <w:color w:val="000000"/>
                <w:kern w:val="0"/>
                <w:sz w:val="28"/>
                <w:szCs w:val="28"/>
              </w:rPr>
              <w:t>201</w:t>
            </w:r>
            <w:r>
              <w:rPr>
                <w:rFonts w:hint="eastAsia" w:asciiTheme="majorEastAsia" w:hAnsiTheme="majorEastAsia" w:eastAsiaTheme="majorEastAsia" w:cstheme="majorEastAsia"/>
                <w:color w:val="000000"/>
                <w:kern w:val="0"/>
                <w:sz w:val="28"/>
                <w:szCs w:val="28"/>
                <w:lang w:val="en-US" w:eastAsia="zh-CN"/>
              </w:rPr>
              <w:t>9</w:t>
            </w:r>
            <w:r>
              <w:rPr>
                <w:rFonts w:hint="eastAsia" w:asciiTheme="majorEastAsia" w:hAnsiTheme="majorEastAsia" w:eastAsiaTheme="majorEastAsia" w:cstheme="majorEastAsia"/>
                <w:color w:val="000000"/>
                <w:kern w:val="0"/>
                <w:sz w:val="28"/>
                <w:szCs w:val="28"/>
              </w:rPr>
              <w:t>年</w:t>
            </w:r>
          </w:p>
        </w:tc>
        <w:tc>
          <w:tcPr>
            <w:tcW w:w="1420" w:type="dxa"/>
            <w:tcBorders>
              <w:top w:val="single" w:color="000000" w:sz="4" w:space="0"/>
              <w:left w:val="single" w:color="000000" w:sz="4" w:space="0"/>
              <w:bottom w:val="single" w:color="000000" w:sz="4" w:space="0"/>
              <w:right w:val="single" w:color="000000" w:sz="4" w:space="0"/>
            </w:tcBorders>
            <w:textDirection w:val="lrTb"/>
            <w:vAlign w:val="center"/>
          </w:tcPr>
          <w:p>
            <w:pPr>
              <w:widowControl/>
              <w:textAlignment w:val="center"/>
              <w:rPr>
                <w:rFonts w:hint="eastAsia" w:asciiTheme="majorEastAsia" w:hAnsiTheme="majorEastAsia" w:eastAsiaTheme="majorEastAsia" w:cstheme="majorEastAsia"/>
                <w:color w:val="000000"/>
                <w:sz w:val="28"/>
                <w:szCs w:val="28"/>
              </w:rPr>
            </w:pPr>
            <w:r>
              <w:rPr>
                <w:rFonts w:hint="eastAsia" w:asciiTheme="majorEastAsia" w:hAnsiTheme="majorEastAsia" w:eastAsiaTheme="majorEastAsia" w:cstheme="majorEastAsia"/>
                <w:color w:val="000000"/>
                <w:sz w:val="28"/>
                <w:szCs w:val="28"/>
                <w:lang w:val="en-US" w:eastAsia="zh-CN"/>
              </w:rPr>
              <w:t>7200万</w:t>
            </w:r>
          </w:p>
        </w:tc>
        <w:tc>
          <w:tcPr>
            <w:tcW w:w="1220" w:type="dxa"/>
            <w:tcBorders>
              <w:top w:val="single" w:color="000000" w:sz="4" w:space="0"/>
              <w:left w:val="single" w:color="000000" w:sz="4" w:space="0"/>
              <w:bottom w:val="single" w:color="000000" w:sz="4" w:space="0"/>
              <w:right w:val="single" w:color="000000" w:sz="4" w:space="0"/>
            </w:tcBorders>
            <w:textDirection w:val="lrTb"/>
            <w:vAlign w:val="center"/>
          </w:tcPr>
          <w:p>
            <w:pPr>
              <w:widowControl/>
              <w:textAlignment w:val="center"/>
              <w:rPr>
                <w:rFonts w:hint="eastAsia" w:asciiTheme="majorEastAsia" w:hAnsiTheme="majorEastAsia" w:eastAsiaTheme="majorEastAsia" w:cstheme="majorEastAsia"/>
                <w:color w:val="000000"/>
                <w:sz w:val="28"/>
                <w:szCs w:val="28"/>
              </w:rPr>
            </w:pPr>
            <w:r>
              <w:rPr>
                <w:rFonts w:hint="eastAsia" w:asciiTheme="majorEastAsia" w:hAnsiTheme="majorEastAsia" w:eastAsiaTheme="majorEastAsia" w:cstheme="majorEastAsia"/>
                <w:color w:val="000000"/>
                <w:kern w:val="0"/>
                <w:sz w:val="28"/>
                <w:szCs w:val="28"/>
                <w:lang w:val="en-US" w:eastAsia="zh-CN"/>
              </w:rPr>
              <w:t>1835</w:t>
            </w:r>
            <w:r>
              <w:rPr>
                <w:rFonts w:hint="eastAsia" w:asciiTheme="majorEastAsia" w:hAnsiTheme="majorEastAsia" w:eastAsiaTheme="majorEastAsia" w:cstheme="majorEastAsia"/>
                <w:color w:val="000000"/>
                <w:kern w:val="0"/>
                <w:sz w:val="28"/>
                <w:szCs w:val="28"/>
              </w:rPr>
              <w:t>万</w:t>
            </w:r>
          </w:p>
        </w:tc>
        <w:tc>
          <w:tcPr>
            <w:tcW w:w="1260" w:type="dxa"/>
            <w:tcBorders>
              <w:top w:val="single" w:color="000000" w:sz="4" w:space="0"/>
              <w:left w:val="single" w:color="000000" w:sz="4" w:space="0"/>
              <w:bottom w:val="single" w:color="000000" w:sz="4" w:space="0"/>
              <w:right w:val="single" w:color="000000" w:sz="4" w:space="0"/>
            </w:tcBorders>
            <w:textDirection w:val="lrTb"/>
            <w:vAlign w:val="center"/>
          </w:tcPr>
          <w:p>
            <w:pPr>
              <w:widowControl/>
              <w:textAlignment w:val="center"/>
              <w:rPr>
                <w:rFonts w:hint="eastAsia" w:asciiTheme="majorEastAsia" w:hAnsiTheme="majorEastAsia" w:eastAsiaTheme="majorEastAsia" w:cstheme="majorEastAsia"/>
                <w:color w:val="000000"/>
                <w:sz w:val="28"/>
                <w:szCs w:val="28"/>
                <w:lang w:eastAsia="zh-CN"/>
              </w:rPr>
            </w:pPr>
            <w:r>
              <w:rPr>
                <w:rFonts w:hint="eastAsia" w:asciiTheme="majorEastAsia" w:hAnsiTheme="majorEastAsia" w:eastAsiaTheme="majorEastAsia" w:cstheme="majorEastAsia"/>
                <w:color w:val="000000"/>
                <w:kern w:val="0"/>
                <w:sz w:val="28"/>
                <w:szCs w:val="28"/>
                <w:lang w:val="en-US" w:eastAsia="zh-CN"/>
              </w:rPr>
              <w:t>237.6</w:t>
            </w:r>
            <w:r>
              <w:rPr>
                <w:rFonts w:hint="eastAsia" w:asciiTheme="majorEastAsia" w:hAnsiTheme="majorEastAsia" w:eastAsiaTheme="majorEastAsia" w:cstheme="majorEastAsia"/>
                <w:color w:val="000000"/>
                <w:kern w:val="0"/>
                <w:sz w:val="28"/>
                <w:szCs w:val="28"/>
              </w:rPr>
              <w:t>万</w:t>
            </w:r>
          </w:p>
        </w:tc>
        <w:tc>
          <w:tcPr>
            <w:tcW w:w="1720" w:type="dxa"/>
            <w:tcBorders>
              <w:top w:val="single" w:color="000000" w:sz="4" w:space="0"/>
              <w:left w:val="single" w:color="000000" w:sz="4" w:space="0"/>
              <w:bottom w:val="single" w:color="000000" w:sz="4" w:space="0"/>
              <w:right w:val="single" w:color="000000" w:sz="4" w:space="0"/>
            </w:tcBorders>
            <w:textDirection w:val="lrTb"/>
            <w:vAlign w:val="center"/>
          </w:tcPr>
          <w:p>
            <w:pPr>
              <w:widowControl/>
              <w:textAlignment w:val="center"/>
              <w:rPr>
                <w:rFonts w:hint="eastAsia" w:asciiTheme="majorEastAsia" w:hAnsiTheme="majorEastAsia" w:eastAsiaTheme="majorEastAsia" w:cstheme="majorEastAsia"/>
                <w:color w:val="000000"/>
                <w:sz w:val="28"/>
                <w:szCs w:val="28"/>
              </w:rPr>
            </w:pPr>
            <w:r>
              <w:rPr>
                <w:rFonts w:hint="eastAsia" w:asciiTheme="majorEastAsia" w:hAnsiTheme="majorEastAsia" w:eastAsiaTheme="majorEastAsia" w:cstheme="majorEastAsia"/>
                <w:color w:val="000000"/>
                <w:kern w:val="0"/>
                <w:sz w:val="28"/>
                <w:szCs w:val="28"/>
                <w:lang w:val="en-US" w:eastAsia="zh-CN"/>
              </w:rPr>
              <w:t>5127.4</w:t>
            </w:r>
            <w:r>
              <w:rPr>
                <w:rFonts w:hint="eastAsia" w:asciiTheme="majorEastAsia" w:hAnsiTheme="majorEastAsia" w:eastAsiaTheme="majorEastAsia" w:cstheme="majorEastAsia"/>
                <w:color w:val="000000"/>
                <w:kern w:val="0"/>
                <w:sz w:val="28"/>
                <w:szCs w:val="28"/>
              </w:rPr>
              <w:t>万</w:t>
            </w:r>
          </w:p>
        </w:tc>
      </w:tr>
    </w:tbl>
    <w:p>
      <w:pPr>
        <w:numPr>
          <w:ilvl w:val="0"/>
          <w:numId w:val="0"/>
        </w:numPr>
        <w:rPr>
          <w:rFonts w:hint="eastAsia" w:asciiTheme="minorEastAsia" w:hAnsiTheme="minorEastAsia" w:eastAsiaTheme="minorEastAsia" w:cstheme="minorEastAsia"/>
          <w:b w:val="0"/>
          <w:bCs w:val="0"/>
          <w:sz w:val="28"/>
          <w:szCs w:val="28"/>
          <w:lang w:val="en-US" w:eastAsia="zh-CN"/>
        </w:rPr>
      </w:pPr>
    </w:p>
    <w:p>
      <w:pPr>
        <w:widowControl w:val="0"/>
        <w:numPr>
          <w:ilvl w:val="0"/>
          <w:numId w:val="0"/>
        </w:numPr>
        <w:jc w:val="both"/>
        <w:rPr>
          <w:rFonts w:hint="eastAsia"/>
          <w:sz w:val="30"/>
          <w:szCs w:val="30"/>
          <w:lang w:val="en-US" w:eastAsia="zh-CN"/>
        </w:rPr>
      </w:pPr>
    </w:p>
    <w:p>
      <w:pPr>
        <w:widowControl w:val="0"/>
        <w:numPr>
          <w:ilvl w:val="0"/>
          <w:numId w:val="0"/>
        </w:numPr>
        <w:jc w:val="both"/>
        <w:rPr>
          <w:rFonts w:hint="eastAsia"/>
          <w:sz w:val="30"/>
          <w:szCs w:val="30"/>
          <w:lang w:val="en-US" w:eastAsia="zh-CN"/>
        </w:rPr>
      </w:pPr>
    </w:p>
    <w:p>
      <w:pPr>
        <w:widowControl w:val="0"/>
        <w:numPr>
          <w:ilvl w:val="0"/>
          <w:numId w:val="0"/>
        </w:numPr>
        <w:jc w:val="both"/>
        <w:rPr>
          <w:rFonts w:hint="eastAsia"/>
          <w:sz w:val="30"/>
          <w:szCs w:val="30"/>
          <w:lang w:val="en-US" w:eastAsia="zh-CN"/>
        </w:rPr>
      </w:pPr>
    </w:p>
    <w:p>
      <w:pPr>
        <w:widowControl w:val="0"/>
        <w:numPr>
          <w:ilvl w:val="0"/>
          <w:numId w:val="0"/>
        </w:numPr>
        <w:jc w:val="both"/>
        <w:rPr>
          <w:rFonts w:hint="eastAsia"/>
          <w:sz w:val="30"/>
          <w:szCs w:val="30"/>
          <w:lang w:val="en-US" w:eastAsia="zh-CN"/>
        </w:rPr>
      </w:pPr>
    </w:p>
    <w:p>
      <w:pPr>
        <w:widowControl w:val="0"/>
        <w:numPr>
          <w:ilvl w:val="0"/>
          <w:numId w:val="0"/>
        </w:numPr>
        <w:jc w:val="both"/>
        <w:rPr>
          <w:rFonts w:hint="eastAsia"/>
          <w:sz w:val="30"/>
          <w:szCs w:val="30"/>
          <w:lang w:val="en-US" w:eastAsia="zh-CN"/>
        </w:rPr>
      </w:pPr>
    </w:p>
    <w:p>
      <w:pPr>
        <w:numPr>
          <w:ilvl w:val="0"/>
          <w:numId w:val="0"/>
        </w:numPr>
        <w:rPr>
          <w:rFonts w:hint="eastAsia" w:ascii="楷体" w:hAnsi="楷体" w:eastAsia="楷体" w:cs="楷体"/>
          <w:b w:val="0"/>
          <w:bCs w:val="0"/>
          <w:sz w:val="28"/>
          <w:szCs w:val="28"/>
          <w:lang w:val="en-US" w:eastAsia="zh-CN"/>
        </w:rPr>
      </w:pPr>
      <w:r>
        <w:rPr>
          <w:rFonts w:hint="eastAsia" w:ascii="楷体" w:hAnsi="楷体" w:eastAsia="楷体" w:cs="楷体"/>
          <w:b w:val="0"/>
          <w:bCs w:val="0"/>
          <w:sz w:val="28"/>
          <w:szCs w:val="28"/>
          <w:lang w:val="en-US" w:eastAsia="zh-CN"/>
        </w:rPr>
        <w:t>注：2017年唐山开设1家店，锁定唐山所有终端用户；</w:t>
      </w:r>
    </w:p>
    <w:p>
      <w:pPr>
        <w:numPr>
          <w:ilvl w:val="0"/>
          <w:numId w:val="0"/>
        </w:numPr>
        <w:rPr>
          <w:rFonts w:hint="eastAsia" w:ascii="楷体" w:hAnsi="楷体" w:eastAsia="楷体" w:cs="楷体"/>
          <w:b w:val="0"/>
          <w:bCs w:val="0"/>
          <w:sz w:val="28"/>
          <w:szCs w:val="28"/>
          <w:lang w:val="en-US" w:eastAsia="zh-CN"/>
        </w:rPr>
      </w:pPr>
      <w:r>
        <w:rPr>
          <w:rFonts w:hint="eastAsia" w:ascii="楷体" w:hAnsi="楷体" w:eastAsia="楷体" w:cs="楷体"/>
          <w:b w:val="0"/>
          <w:bCs w:val="0"/>
          <w:sz w:val="28"/>
          <w:szCs w:val="28"/>
          <w:lang w:val="en-US" w:eastAsia="zh-CN"/>
        </w:rPr>
        <w:t xml:space="preserve">    2018年全国开设3家店，锁定终端用户约一、二、三线城市的三分之一；</w:t>
      </w:r>
    </w:p>
    <w:p>
      <w:pPr>
        <w:numPr>
          <w:ilvl w:val="0"/>
          <w:numId w:val="0"/>
        </w:numPr>
        <w:ind w:firstLine="560"/>
        <w:rPr>
          <w:rFonts w:hint="eastAsia" w:ascii="楷体" w:hAnsi="楷体" w:eastAsia="楷体" w:cs="楷体"/>
          <w:b w:val="0"/>
          <w:bCs w:val="0"/>
          <w:sz w:val="28"/>
          <w:szCs w:val="28"/>
          <w:lang w:val="en-US" w:eastAsia="zh-CN"/>
        </w:rPr>
      </w:pPr>
      <w:r>
        <w:rPr>
          <w:rFonts w:hint="eastAsia" w:ascii="楷体" w:hAnsi="楷体" w:eastAsia="楷体" w:cs="楷体"/>
          <w:b w:val="0"/>
          <w:bCs w:val="0"/>
          <w:sz w:val="28"/>
          <w:szCs w:val="28"/>
          <w:lang w:val="en-US" w:eastAsia="zh-CN"/>
        </w:rPr>
        <w:t>2019年全国开设10家店，覆盖所有一、二、三线城市;线上打造全国最大综合素质教育服务平台。</w:t>
      </w:r>
    </w:p>
    <w:p>
      <w:pPr>
        <w:rPr>
          <w:rFonts w:hint="eastAsia" w:ascii="微软雅黑" w:hAnsi="微软雅黑" w:eastAsia="微软雅黑" w:cs="微软雅黑"/>
          <w:b/>
          <w:bCs/>
          <w:sz w:val="28"/>
          <w:szCs w:val="36"/>
          <w:lang w:eastAsia="zh-CN"/>
        </w:rPr>
      </w:pPr>
      <w:r>
        <w:rPr>
          <w:rFonts w:hint="eastAsia" w:ascii="微软雅黑" w:hAnsi="微软雅黑" w:eastAsia="微软雅黑" w:cs="微软雅黑"/>
          <w:b/>
          <w:bCs/>
          <w:sz w:val="28"/>
          <w:szCs w:val="36"/>
          <w:lang w:eastAsia="zh-CN"/>
        </w:rPr>
        <w:t>盈利模式（与唐山学院合作，有自己研发团队）</w:t>
      </w:r>
    </w:p>
    <w:p>
      <w:pPr>
        <w:rPr>
          <w:rFonts w:hint="eastAsia"/>
          <w:sz w:val="28"/>
          <w:szCs w:val="36"/>
          <w:lang w:eastAsia="zh-CN"/>
        </w:rPr>
      </w:pPr>
      <w:r>
        <w:rPr>
          <w:rFonts w:hint="eastAsia"/>
          <w:sz w:val="28"/>
          <w:szCs w:val="36"/>
          <w:lang w:eastAsia="zh-CN"/>
        </w:rPr>
        <w:t>线上</w:t>
      </w:r>
    </w:p>
    <w:p>
      <w:pPr>
        <w:numPr>
          <w:ilvl w:val="0"/>
          <w:numId w:val="7"/>
        </w:numPr>
        <w:rPr>
          <w:rFonts w:hint="eastAsia"/>
          <w:sz w:val="28"/>
          <w:szCs w:val="36"/>
          <w:lang w:val="en-US" w:eastAsia="zh-CN"/>
        </w:rPr>
      </w:pPr>
      <w:r>
        <w:rPr>
          <w:rFonts w:hint="eastAsia"/>
          <w:sz w:val="28"/>
          <w:szCs w:val="36"/>
          <w:lang w:val="en-US" w:eastAsia="zh-CN"/>
        </w:rPr>
        <w:t>培训机构线上推广费</w:t>
      </w:r>
    </w:p>
    <w:p>
      <w:pPr>
        <w:numPr>
          <w:ilvl w:val="0"/>
          <w:numId w:val="7"/>
        </w:numPr>
        <w:rPr>
          <w:rFonts w:hint="eastAsia"/>
          <w:sz w:val="28"/>
          <w:szCs w:val="36"/>
          <w:lang w:val="en-US" w:eastAsia="zh-CN"/>
        </w:rPr>
      </w:pPr>
      <w:r>
        <w:rPr>
          <w:rFonts w:hint="eastAsia"/>
          <w:sz w:val="28"/>
          <w:szCs w:val="36"/>
          <w:lang w:val="en-US" w:eastAsia="zh-CN"/>
        </w:rPr>
        <w:t>产品直营线上销售</w:t>
      </w:r>
    </w:p>
    <w:p>
      <w:pPr>
        <w:numPr>
          <w:ilvl w:val="0"/>
          <w:numId w:val="7"/>
        </w:numPr>
        <w:rPr>
          <w:rFonts w:hint="eastAsia"/>
          <w:sz w:val="28"/>
          <w:szCs w:val="36"/>
          <w:lang w:val="en-US" w:eastAsia="zh-CN"/>
        </w:rPr>
      </w:pPr>
      <w:r>
        <w:rPr>
          <w:rFonts w:hint="eastAsia"/>
          <w:sz w:val="28"/>
          <w:szCs w:val="36"/>
          <w:lang w:val="en-US" w:eastAsia="zh-CN"/>
        </w:rPr>
        <w:t>培训报</w:t>
      </w:r>
      <w:bookmarkStart w:id="0" w:name="_GoBack"/>
      <w:bookmarkEnd w:id="0"/>
      <w:r>
        <w:rPr>
          <w:rFonts w:hint="eastAsia"/>
          <w:sz w:val="28"/>
          <w:szCs w:val="36"/>
          <w:lang w:val="en-US" w:eastAsia="zh-CN"/>
        </w:rPr>
        <w:t>课费用分成</w:t>
      </w:r>
    </w:p>
    <w:p>
      <w:pPr>
        <w:numPr>
          <w:ilvl w:val="0"/>
          <w:numId w:val="0"/>
        </w:numPr>
        <w:rPr>
          <w:rFonts w:hint="eastAsia"/>
          <w:sz w:val="28"/>
          <w:szCs w:val="36"/>
          <w:lang w:val="en-US" w:eastAsia="zh-CN"/>
        </w:rPr>
      </w:pPr>
      <w:r>
        <w:rPr>
          <w:rFonts w:hint="eastAsia"/>
          <w:sz w:val="28"/>
          <w:szCs w:val="36"/>
          <w:lang w:val="en-US" w:eastAsia="zh-CN"/>
        </w:rPr>
        <w:t>线下</w:t>
      </w:r>
    </w:p>
    <w:p>
      <w:pPr>
        <w:numPr>
          <w:ilvl w:val="0"/>
          <w:numId w:val="8"/>
        </w:numPr>
        <w:rPr>
          <w:rFonts w:hint="eastAsia"/>
          <w:sz w:val="28"/>
          <w:szCs w:val="36"/>
          <w:lang w:val="en-US" w:eastAsia="zh-CN"/>
        </w:rPr>
      </w:pPr>
      <w:r>
        <w:rPr>
          <w:rFonts w:hint="eastAsia"/>
          <w:sz w:val="28"/>
          <w:szCs w:val="36"/>
          <w:lang w:val="en-US" w:eastAsia="zh-CN"/>
        </w:rPr>
        <w:t>儿童乐园单独项目体验费</w:t>
      </w:r>
    </w:p>
    <w:p>
      <w:pPr>
        <w:numPr>
          <w:ilvl w:val="0"/>
          <w:numId w:val="8"/>
        </w:numPr>
        <w:rPr>
          <w:rFonts w:hint="eastAsia"/>
          <w:sz w:val="28"/>
          <w:szCs w:val="36"/>
          <w:lang w:val="en-US" w:eastAsia="zh-CN"/>
        </w:rPr>
      </w:pPr>
      <w:r>
        <w:rPr>
          <w:rFonts w:hint="eastAsia"/>
          <w:sz w:val="28"/>
          <w:szCs w:val="36"/>
          <w:lang w:val="en-US" w:eastAsia="zh-CN"/>
        </w:rPr>
        <w:t>娱乐项目衍生产品销售</w:t>
      </w:r>
    </w:p>
    <w:p>
      <w:pPr>
        <w:numPr>
          <w:ilvl w:val="0"/>
          <w:numId w:val="8"/>
        </w:numPr>
        <w:rPr>
          <w:rFonts w:hint="eastAsia"/>
          <w:sz w:val="28"/>
          <w:szCs w:val="36"/>
          <w:lang w:val="en-US" w:eastAsia="zh-CN"/>
        </w:rPr>
      </w:pPr>
      <w:r>
        <w:rPr>
          <w:rFonts w:hint="eastAsia"/>
          <w:sz w:val="28"/>
          <w:szCs w:val="36"/>
          <w:lang w:val="en-US" w:eastAsia="zh-CN"/>
        </w:rPr>
        <w:t>餐饮水吧收入</w:t>
      </w:r>
    </w:p>
    <w:p>
      <w:pPr>
        <w:numPr>
          <w:ilvl w:val="0"/>
          <w:numId w:val="8"/>
        </w:numPr>
        <w:rPr>
          <w:rFonts w:hint="eastAsia" w:ascii="楷体" w:hAnsi="楷体" w:eastAsia="楷体" w:cs="楷体"/>
          <w:sz w:val="28"/>
          <w:szCs w:val="36"/>
          <w:lang w:val="en-US" w:eastAsia="zh-CN"/>
        </w:rPr>
      </w:pPr>
      <w:r>
        <w:rPr>
          <w:rFonts w:hint="eastAsia"/>
          <w:sz w:val="28"/>
          <w:szCs w:val="36"/>
          <w:lang w:val="en-US" w:eastAsia="zh-CN"/>
        </w:rPr>
        <w:t>企业产品入驻乐园展示费用</w:t>
      </w:r>
    </w:p>
    <w:p>
      <w:pPr>
        <w:numPr>
          <w:ilvl w:val="0"/>
          <w:numId w:val="8"/>
        </w:numPr>
        <w:rPr>
          <w:rFonts w:hint="eastAsia"/>
          <w:sz w:val="28"/>
          <w:szCs w:val="36"/>
          <w:lang w:val="en-US" w:eastAsia="zh-CN"/>
        </w:rPr>
      </w:pPr>
      <w:r>
        <w:rPr>
          <w:rFonts w:hint="eastAsia"/>
          <w:sz w:val="28"/>
          <w:szCs w:val="36"/>
          <w:lang w:val="en-US" w:eastAsia="zh-CN"/>
        </w:rPr>
        <w:t>培训机构分成</w:t>
      </w:r>
    </w:p>
    <w:p>
      <w:pPr>
        <w:numPr>
          <w:ilvl w:val="0"/>
          <w:numId w:val="0"/>
        </w:numPr>
        <w:rPr>
          <w:rFonts w:hint="eastAsia"/>
          <w:sz w:val="28"/>
          <w:szCs w:val="36"/>
          <w:lang w:val="en-US" w:eastAsia="zh-CN"/>
        </w:rPr>
      </w:pPr>
      <w:r>
        <w:rPr>
          <w:rFonts w:hint="eastAsia"/>
          <w:sz w:val="28"/>
          <w:szCs w:val="36"/>
          <w:lang w:val="en-US" w:eastAsia="zh-CN"/>
        </w:rPr>
        <w:t>6、整体项目招商加盟</w:t>
      </w:r>
    </w:p>
    <w:p>
      <w:pPr>
        <w:numPr>
          <w:ilvl w:val="0"/>
          <w:numId w:val="0"/>
        </w:numPr>
        <w:rPr>
          <w:rFonts w:hint="eastAsia"/>
          <w:sz w:val="28"/>
          <w:szCs w:val="36"/>
          <w:lang w:val="en-US" w:eastAsia="zh-CN"/>
        </w:rPr>
      </w:pPr>
      <w:r>
        <w:rPr>
          <w:rFonts w:hint="eastAsia"/>
          <w:sz w:val="28"/>
          <w:szCs w:val="36"/>
          <w:lang w:val="en-US" w:eastAsia="zh-CN"/>
        </w:rPr>
        <w:t>7、单独项目招商加盟</w:t>
      </w:r>
    </w:p>
    <w:p>
      <w:pPr>
        <w:numPr>
          <w:ilvl w:val="0"/>
          <w:numId w:val="0"/>
        </w:numPr>
        <w:rPr>
          <w:rFonts w:hint="eastAsia"/>
          <w:sz w:val="28"/>
          <w:szCs w:val="36"/>
          <w:lang w:val="en-US" w:eastAsia="zh-CN"/>
        </w:rPr>
      </w:pPr>
      <w:r>
        <w:rPr>
          <w:rFonts w:hint="eastAsia"/>
          <w:sz w:val="28"/>
          <w:szCs w:val="36"/>
          <w:lang w:val="en-US" w:eastAsia="zh-CN"/>
        </w:rPr>
        <w:t>8、科技展示项目定制销售</w:t>
      </w:r>
    </w:p>
    <w:p>
      <w:pPr>
        <w:numPr>
          <w:ilvl w:val="0"/>
          <w:numId w:val="0"/>
        </w:numPr>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线下部分项目营业额细化：</w:t>
      </w:r>
    </w:p>
    <w:p>
      <w:pPr>
        <w:numPr>
          <w:ilvl w:val="0"/>
          <w:numId w:val="0"/>
        </w:numPr>
        <w:rPr>
          <w:rFonts w:hint="eastAsia" w:ascii="楷体" w:hAnsi="楷体" w:eastAsia="楷体" w:cs="楷体"/>
          <w:b w:val="0"/>
          <w:bCs w:val="0"/>
          <w:sz w:val="28"/>
          <w:szCs w:val="28"/>
          <w:lang w:val="en-US" w:eastAsia="zh-CN"/>
        </w:rPr>
      </w:pPr>
      <w:r>
        <w:rPr>
          <w:rFonts w:hint="eastAsia" w:ascii="楷体" w:hAnsi="楷体" w:eastAsia="楷体" w:cs="楷体"/>
          <w:b w:val="0"/>
          <w:bCs w:val="0"/>
          <w:sz w:val="28"/>
          <w:szCs w:val="28"/>
          <w:lang w:val="en-US" w:eastAsia="zh-CN"/>
        </w:rPr>
        <w:t xml:space="preserve">  每天由两所学校参加体验，分上下午进行</w:t>
      </w:r>
    </w:p>
    <w:p>
      <w:pPr>
        <w:numPr>
          <w:ilvl w:val="0"/>
          <w:numId w:val="0"/>
        </w:numPr>
        <w:rPr>
          <w:rFonts w:hint="eastAsia" w:ascii="楷体" w:hAnsi="楷体" w:eastAsia="楷体" w:cs="楷体"/>
          <w:b w:val="0"/>
          <w:bCs w:val="0"/>
          <w:sz w:val="28"/>
          <w:szCs w:val="28"/>
          <w:lang w:val="en-US" w:eastAsia="zh-CN"/>
        </w:rPr>
      </w:pPr>
      <w:r>
        <w:rPr>
          <w:rFonts w:hint="eastAsia" w:ascii="楷体" w:hAnsi="楷体" w:eastAsia="楷体" w:cs="楷体"/>
          <w:b w:val="0"/>
          <w:bCs w:val="0"/>
          <w:sz w:val="28"/>
          <w:szCs w:val="28"/>
          <w:lang w:val="en-US" w:eastAsia="zh-CN"/>
        </w:rPr>
        <w:t xml:space="preserve">  一所学校约十个班级，每个班级大概50名学生</w:t>
      </w:r>
    </w:p>
    <w:p>
      <w:pPr>
        <w:numPr>
          <w:ilvl w:val="0"/>
          <w:numId w:val="0"/>
        </w:numPr>
        <w:rPr>
          <w:rFonts w:hint="eastAsia" w:ascii="楷体" w:hAnsi="楷体" w:eastAsia="楷体" w:cs="楷体"/>
          <w:b w:val="0"/>
          <w:bCs w:val="0"/>
          <w:sz w:val="28"/>
          <w:szCs w:val="28"/>
          <w:lang w:val="en-US" w:eastAsia="zh-CN"/>
        </w:rPr>
      </w:pPr>
      <w:r>
        <w:rPr>
          <w:sz w:val="28"/>
        </w:rPr>
        <mc:AlternateContent>
          <mc:Choice Requires="wps">
            <w:drawing>
              <wp:anchor distT="0" distB="0" distL="114300" distR="114300" simplePos="0" relativeHeight="483400704" behindDoc="0" locked="0" layoutInCell="1" allowOverlap="1">
                <wp:simplePos x="0" y="0"/>
                <wp:positionH relativeFrom="column">
                  <wp:posOffset>43180</wp:posOffset>
                </wp:positionH>
                <wp:positionV relativeFrom="paragraph">
                  <wp:posOffset>158750</wp:posOffset>
                </wp:positionV>
                <wp:extent cx="76200" cy="88900"/>
                <wp:effectExtent l="9525" t="15875" r="9525" b="9525"/>
                <wp:wrapNone/>
                <wp:docPr id="16" name="等腰三角形 16"/>
                <wp:cNvGraphicFramePr/>
                <a:graphic xmlns:a="http://schemas.openxmlformats.org/drawingml/2006/main">
                  <a:graphicData uri="http://schemas.microsoft.com/office/word/2010/wordprocessingShape">
                    <wps:wsp>
                      <wps:cNvSpPr/>
                      <wps:spPr>
                        <a:xfrm>
                          <a:off x="0" y="0"/>
                          <a:ext cx="76200" cy="88900"/>
                        </a:xfrm>
                        <a:prstGeom prst="triangl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3.4pt;margin-top:12.5pt;height:7pt;width:6pt;z-index:483400704;v-text-anchor:middle;mso-width-relative:page;mso-height-relative:page;" fillcolor="#000000 [3200]" filled="t" stroked="t" coordsize="21600,21600" o:gfxdata="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0wTKY9UAAAAGAQAADwAAAAAAAAABACAAAAAiAAAAZHJzL2Rvd25yZXYueG1s&#10;UEsBAhQAFAAAAAgAh07iQF0machtAgAA0wQAAA4AAAAAAAAAAQAgAAAAJAEAAGRycy9lMm9Eb2Mu&#10;eG1sUEsFBgAAAAAGAAYAWQEAAAMGAAAAAA==&#10;" adj="10800">
                <v:fill on="t" focussize="0,0"/>
                <v:stroke weight="1pt" color="#000000 [3200]" miterlimit="8" joinstyle="miter"/>
                <v:imagedata o:title=""/>
                <o:lock v:ext="edit" aspectratio="f"/>
              </v:shape>
            </w:pict>
          </mc:Fallback>
        </mc:AlternateContent>
      </w:r>
      <w:r>
        <w:rPr>
          <w:rFonts w:hint="eastAsia" w:ascii="楷体" w:hAnsi="楷体" w:eastAsia="楷体" w:cs="楷体"/>
          <w:b w:val="0"/>
          <w:bCs w:val="0"/>
          <w:sz w:val="28"/>
          <w:szCs w:val="28"/>
          <w:lang w:val="en-US" w:eastAsia="zh-CN"/>
        </w:rPr>
        <w:t xml:space="preserve">  采用以学校组织的“科普游”形式体验免费，餐饮小吃、衍生品、附属产品等收费的形式，平均每人消费10元。</w:t>
      </w:r>
    </w:p>
    <w:p>
      <w:pPr>
        <w:numPr>
          <w:ilvl w:val="0"/>
          <w:numId w:val="0"/>
        </w:numPr>
        <w:rPr>
          <w:rFonts w:hint="eastAsia" w:ascii="楷体" w:hAnsi="楷体" w:eastAsia="楷体" w:cs="楷体"/>
          <w:b w:val="0"/>
          <w:bCs w:val="0"/>
          <w:sz w:val="28"/>
          <w:szCs w:val="28"/>
          <w:lang w:val="en-US" w:eastAsia="zh-CN"/>
        </w:rPr>
      </w:pPr>
      <w:r>
        <w:rPr>
          <w:rFonts w:hint="eastAsia" w:ascii="楷体" w:hAnsi="楷体" w:eastAsia="楷体" w:cs="楷体"/>
          <w:b w:val="0"/>
          <w:bCs w:val="0"/>
          <w:sz w:val="28"/>
          <w:szCs w:val="28"/>
          <w:lang w:val="en-US" w:eastAsia="zh-CN"/>
        </w:rPr>
        <w:t xml:space="preserve">  每天按两所学校计算2*10*50=1000人，合日消费1000*10=1万元 ；</w:t>
      </w:r>
    </w:p>
    <w:p>
      <w:pPr>
        <w:numPr>
          <w:ilvl w:val="0"/>
          <w:numId w:val="0"/>
        </w:numPr>
        <w:rPr>
          <w:rFonts w:hint="eastAsia" w:ascii="楷体" w:hAnsi="楷体" w:eastAsia="楷体" w:cs="楷体"/>
          <w:b w:val="0"/>
          <w:bCs w:val="0"/>
          <w:sz w:val="28"/>
          <w:szCs w:val="28"/>
          <w:lang w:val="en-US" w:eastAsia="zh-CN"/>
        </w:rPr>
      </w:pPr>
      <w:r>
        <w:rPr>
          <w:rFonts w:hint="eastAsia" w:ascii="楷体" w:hAnsi="楷体" w:eastAsia="楷体" w:cs="楷体"/>
          <w:b w:val="0"/>
          <w:bCs w:val="0"/>
          <w:sz w:val="28"/>
          <w:szCs w:val="28"/>
          <w:lang w:val="en-US" w:eastAsia="zh-CN"/>
        </w:rPr>
        <w:t xml:space="preserve">  合计年消费（日期除去节假日及周六日约165天）165*1=165万元；  </w:t>
      </w:r>
    </w:p>
    <w:p>
      <w:pPr>
        <w:numPr>
          <w:ilvl w:val="0"/>
          <w:numId w:val="0"/>
        </w:numPr>
        <w:rPr>
          <w:rFonts w:hint="eastAsia" w:ascii="楷体" w:hAnsi="楷体" w:eastAsia="楷体" w:cs="楷体"/>
          <w:b w:val="0"/>
          <w:bCs w:val="0"/>
          <w:sz w:val="28"/>
          <w:szCs w:val="28"/>
          <w:lang w:val="en-US" w:eastAsia="zh-CN"/>
        </w:rPr>
      </w:pPr>
      <w:r>
        <w:rPr>
          <w:sz w:val="28"/>
        </w:rPr>
        <mc:AlternateContent>
          <mc:Choice Requires="wps">
            <w:drawing>
              <wp:anchor distT="0" distB="0" distL="114300" distR="114300" simplePos="0" relativeHeight="477299712" behindDoc="0" locked="0" layoutInCell="1" allowOverlap="1">
                <wp:simplePos x="0" y="0"/>
                <wp:positionH relativeFrom="column">
                  <wp:posOffset>55880</wp:posOffset>
                </wp:positionH>
                <wp:positionV relativeFrom="paragraph">
                  <wp:posOffset>148590</wp:posOffset>
                </wp:positionV>
                <wp:extent cx="76200" cy="88900"/>
                <wp:effectExtent l="9525" t="15875" r="9525" b="9525"/>
                <wp:wrapNone/>
                <wp:docPr id="5" name="等腰三角形 5"/>
                <wp:cNvGraphicFramePr/>
                <a:graphic xmlns:a="http://schemas.openxmlformats.org/drawingml/2006/main">
                  <a:graphicData uri="http://schemas.microsoft.com/office/word/2010/wordprocessingShape">
                    <wps:wsp>
                      <wps:cNvSpPr/>
                      <wps:spPr>
                        <a:xfrm>
                          <a:off x="1198880" y="3069590"/>
                          <a:ext cx="76200" cy="88900"/>
                        </a:xfrm>
                        <a:prstGeom prst="triangl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4.4pt;margin-top:11.7pt;height:7pt;width:6pt;z-index:477299712;v-text-anchor:middle;mso-width-relative:page;mso-height-relative:page;" fillcolor="#000000 [3200]" filled="t" stroked="t" coordsize="21600,21600" o:gfxdata="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kTFnDNYAAAAGAQAADwAAAAAAAAABACAAAAAiAAAA&#10;ZHJzL2Rvd25yZXYueG1sUEsBAhQAFAAAAAgAh07iQAFR4w97AgAA3QQAAA4AAAAAAAAAAQAgAAAA&#10;JQEAAGRycy9lMm9Eb2MueG1sUEsFBgAAAAAGAAYAWQEAABIGAAAAAA==&#10;" adj="10800">
                <v:fill on="t" focussize="0,0"/>
                <v:stroke weight="1pt" color="#000000 [3200]" miterlimit="8" joinstyle="miter"/>
                <v:imagedata o:title=""/>
                <o:lock v:ext="edit" aspectratio="f"/>
              </v:shape>
            </w:pict>
          </mc:Fallback>
        </mc:AlternateContent>
      </w:r>
      <w:r>
        <w:rPr>
          <w:rFonts w:hint="eastAsia" w:ascii="楷体" w:hAnsi="楷体" w:eastAsia="楷体" w:cs="楷体"/>
          <w:b w:val="0"/>
          <w:bCs w:val="0"/>
          <w:sz w:val="28"/>
          <w:szCs w:val="28"/>
          <w:lang w:val="en-US" w:eastAsia="zh-CN"/>
        </w:rPr>
        <w:t xml:space="preserve">  敞开式展馆，项目单独收取体验费，每个孩子按40元消费计算，全天按1000客流计算，1000*40=4万元；合年消费（全年节假日及周六日约105天）105*4=420万元</w:t>
      </w:r>
    </w:p>
    <w:p>
      <w:pPr>
        <w:numPr>
          <w:ilvl w:val="0"/>
          <w:numId w:val="0"/>
        </w:numPr>
        <w:rPr>
          <w:rFonts w:hint="eastAsia" w:ascii="楷体" w:hAnsi="楷体" w:eastAsia="楷体" w:cs="楷体"/>
          <w:b w:val="0"/>
          <w:bCs w:val="0"/>
          <w:sz w:val="28"/>
          <w:szCs w:val="28"/>
          <w:lang w:val="en-US" w:eastAsia="zh-CN"/>
        </w:rPr>
      </w:pPr>
      <w:r>
        <w:rPr>
          <w:sz w:val="28"/>
        </w:rPr>
        <mc:AlternateContent>
          <mc:Choice Requires="wps">
            <w:drawing>
              <wp:anchor distT="0" distB="0" distL="114300" distR="114300" simplePos="0" relativeHeight="489501696" behindDoc="0" locked="0" layoutInCell="1" allowOverlap="1">
                <wp:simplePos x="0" y="0"/>
                <wp:positionH relativeFrom="column">
                  <wp:posOffset>55880</wp:posOffset>
                </wp:positionH>
                <wp:positionV relativeFrom="paragraph">
                  <wp:posOffset>153670</wp:posOffset>
                </wp:positionV>
                <wp:extent cx="76200" cy="88900"/>
                <wp:effectExtent l="9525" t="15875" r="9525" b="9525"/>
                <wp:wrapNone/>
                <wp:docPr id="7" name="等腰三角形 7"/>
                <wp:cNvGraphicFramePr/>
                <a:graphic xmlns:a="http://schemas.openxmlformats.org/drawingml/2006/main">
                  <a:graphicData uri="http://schemas.microsoft.com/office/word/2010/wordprocessingShape">
                    <wps:wsp>
                      <wps:cNvSpPr/>
                      <wps:spPr>
                        <a:xfrm>
                          <a:off x="0" y="0"/>
                          <a:ext cx="76200" cy="88900"/>
                        </a:xfrm>
                        <a:prstGeom prst="triangl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4.4pt;margin-top:12.1pt;height:7pt;width:6pt;z-index:489501696;v-text-anchor:middle;mso-width-relative:page;mso-height-relative:page;" fillcolor="#000000 [3200]" filled="t" stroked="t" coordsize="21600,21600" o:gfxdata="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uRNDfdUAAAAGAQAADwAAAAAAAAABACAAAAAiAAAAZHJzL2Rvd25yZXYueG1s&#10;UEsBAhQAFAAAAAgAh07iQE4D31ZtAgAA0QQAAA4AAAAAAAAAAQAgAAAAJAEAAGRycy9lMm9Eb2Mu&#10;eG1sUEsFBgAAAAAGAAYAWQEAAAMGAAAAAA==&#10;" adj="10800">
                <v:fill on="t" focussize="0,0"/>
                <v:stroke weight="1pt" color="#000000 [3200]" miterlimit="8" joinstyle="miter"/>
                <v:imagedata o:title=""/>
                <o:lock v:ext="edit" aspectratio="f"/>
              </v:shape>
            </w:pict>
          </mc:Fallback>
        </mc:AlternateContent>
      </w:r>
      <w:r>
        <w:rPr>
          <w:rFonts w:hint="eastAsia" w:ascii="楷体" w:hAnsi="楷体" w:eastAsia="楷体" w:cs="楷体"/>
          <w:b w:val="0"/>
          <w:bCs w:val="0"/>
          <w:sz w:val="28"/>
          <w:szCs w:val="28"/>
          <w:lang w:val="en-US" w:eastAsia="zh-CN"/>
        </w:rPr>
        <w:t xml:space="preserve">  各种入驻线下实体店培训机构按收取培训费（三七分）分成形式结算约135万元。  </w:t>
      </w:r>
    </w:p>
    <w:p>
      <w:pPr>
        <w:numPr>
          <w:ilvl w:val="0"/>
          <w:numId w:val="0"/>
        </w:numPr>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成本及费用细化</w:t>
      </w:r>
    </w:p>
    <w:p>
      <w:pPr>
        <w:numPr>
          <w:ilvl w:val="0"/>
          <w:numId w:val="0"/>
        </w:numPr>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1、场地使用盈利分成，无房租费用，分成按营业额20%计算。720*20%=144万元。</w:t>
      </w:r>
    </w:p>
    <w:p>
      <w:pPr>
        <w:numPr>
          <w:ilvl w:val="0"/>
          <w:numId w:val="0"/>
        </w:numPr>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2、主要</w:t>
      </w:r>
      <w:r>
        <w:rPr>
          <w:rFonts w:hint="eastAsia" w:asciiTheme="minorEastAsia" w:hAnsiTheme="minorEastAsia" w:cstheme="minorEastAsia"/>
          <w:b w:val="0"/>
          <w:bCs w:val="0"/>
          <w:sz w:val="28"/>
          <w:szCs w:val="28"/>
          <w:lang w:val="en-US" w:eastAsia="zh-CN"/>
        </w:rPr>
        <w:t>费用</w:t>
      </w:r>
    </w:p>
    <w:p>
      <w:pPr>
        <w:numPr>
          <w:ilvl w:val="0"/>
          <w:numId w:val="0"/>
        </w:numPr>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（1）电费：月消费约3000元，合年消费约3.6万元。</w:t>
      </w:r>
    </w:p>
    <w:p>
      <w:pPr>
        <w:numPr>
          <w:ilvl w:val="0"/>
          <w:numId w:val="0"/>
        </w:numPr>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（2）人工费用：展馆内部人员</w:t>
      </w:r>
      <w:r>
        <w:rPr>
          <w:rFonts w:hint="eastAsia" w:asciiTheme="minorEastAsia" w:hAnsiTheme="minorEastAsia" w:cstheme="minorEastAsia"/>
          <w:b w:val="0"/>
          <w:bCs w:val="0"/>
          <w:sz w:val="28"/>
          <w:szCs w:val="28"/>
          <w:lang w:val="en-US" w:eastAsia="zh-CN"/>
        </w:rPr>
        <w:t>月基本</w:t>
      </w:r>
      <w:r>
        <w:rPr>
          <w:rFonts w:hint="eastAsia" w:asciiTheme="minorEastAsia" w:hAnsiTheme="minorEastAsia" w:eastAsiaTheme="minorEastAsia" w:cstheme="minorEastAsia"/>
          <w:b w:val="0"/>
          <w:bCs w:val="0"/>
          <w:sz w:val="28"/>
          <w:szCs w:val="28"/>
          <w:lang w:val="en-US" w:eastAsia="zh-CN"/>
        </w:rPr>
        <w:t>工资平均2000</w:t>
      </w:r>
      <w:r>
        <w:rPr>
          <w:rFonts w:hint="eastAsia" w:asciiTheme="minorEastAsia" w:hAnsiTheme="minorEastAsia" w:cstheme="minorEastAsia"/>
          <w:b w:val="0"/>
          <w:bCs w:val="0"/>
          <w:sz w:val="28"/>
          <w:szCs w:val="28"/>
          <w:lang w:val="en-US" w:eastAsia="zh-CN"/>
        </w:rPr>
        <w:t>（另加提成）</w:t>
      </w:r>
      <w:r>
        <w:rPr>
          <w:rFonts w:hint="eastAsia" w:asciiTheme="minorEastAsia" w:hAnsiTheme="minorEastAsia" w:eastAsiaTheme="minorEastAsia" w:cstheme="minorEastAsia"/>
          <w:b w:val="0"/>
          <w:bCs w:val="0"/>
          <w:sz w:val="28"/>
          <w:szCs w:val="28"/>
          <w:lang w:val="en-US" w:eastAsia="zh-CN"/>
        </w:rPr>
        <w:t>约聘用30人；外联业务人员月</w:t>
      </w:r>
      <w:r>
        <w:rPr>
          <w:rFonts w:hint="eastAsia" w:asciiTheme="minorEastAsia" w:hAnsiTheme="minorEastAsia" w:cstheme="minorEastAsia"/>
          <w:b w:val="0"/>
          <w:bCs w:val="0"/>
          <w:sz w:val="28"/>
          <w:szCs w:val="28"/>
          <w:lang w:val="en-US" w:eastAsia="zh-CN"/>
        </w:rPr>
        <w:t>基本</w:t>
      </w:r>
      <w:r>
        <w:rPr>
          <w:rFonts w:hint="eastAsia" w:asciiTheme="minorEastAsia" w:hAnsiTheme="minorEastAsia" w:eastAsiaTheme="minorEastAsia" w:cstheme="minorEastAsia"/>
          <w:b w:val="0"/>
          <w:bCs w:val="0"/>
          <w:sz w:val="28"/>
          <w:szCs w:val="28"/>
          <w:lang w:val="en-US" w:eastAsia="zh-CN"/>
        </w:rPr>
        <w:t>平均工资2000</w:t>
      </w:r>
      <w:r>
        <w:rPr>
          <w:rFonts w:hint="eastAsia" w:asciiTheme="minorEastAsia" w:hAnsiTheme="minorEastAsia" w:cstheme="minorEastAsia"/>
          <w:b w:val="0"/>
          <w:bCs w:val="0"/>
          <w:sz w:val="28"/>
          <w:szCs w:val="28"/>
          <w:lang w:val="en-US" w:eastAsia="zh-CN"/>
        </w:rPr>
        <w:t>（另加提成）</w:t>
      </w:r>
      <w:r>
        <w:rPr>
          <w:rFonts w:hint="eastAsia" w:asciiTheme="minorEastAsia" w:hAnsiTheme="minorEastAsia" w:eastAsiaTheme="minorEastAsia" w:cstheme="minorEastAsia"/>
          <w:b w:val="0"/>
          <w:bCs w:val="0"/>
          <w:sz w:val="28"/>
          <w:szCs w:val="28"/>
          <w:lang w:val="en-US" w:eastAsia="zh-CN"/>
        </w:rPr>
        <w:t>约聘用30人。合年挑费12万元。</w:t>
      </w:r>
    </w:p>
    <w:p>
      <w:pPr>
        <w:numPr>
          <w:ilvl w:val="0"/>
          <w:numId w:val="0"/>
        </w:numPr>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3、其他杂务流水：约10万元。</w:t>
      </w:r>
    </w:p>
    <w:p>
      <w:pPr>
        <w:widowControl/>
        <w:numPr>
          <w:ilvl w:val="0"/>
          <w:numId w:val="0"/>
        </w:numPr>
        <w:shd w:val="clear" w:color="auto"/>
        <w:jc w:val="both"/>
        <w:rPr>
          <w:rFonts w:hint="eastAsia" w:asciiTheme="minorEastAsia" w:hAnsi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合计约170万元</w:t>
      </w:r>
      <w:r>
        <w:rPr>
          <w:rFonts w:hint="eastAsia" w:asciiTheme="minorEastAsia" w:hAnsiTheme="minorEastAsia" w:cstheme="minorEastAsia"/>
          <w:b w:val="0"/>
          <w:bCs w:val="0"/>
          <w:sz w:val="28"/>
          <w:szCs w:val="28"/>
          <w:lang w:val="en-US" w:eastAsia="zh-CN"/>
        </w:rPr>
        <w:t>（余盈作为调剂费用）</w:t>
      </w:r>
    </w:p>
    <w:p>
      <w:pPr>
        <w:widowControl/>
        <w:numPr>
          <w:ilvl w:val="0"/>
          <w:numId w:val="0"/>
        </w:numPr>
        <w:shd w:val="clear" w:color="auto"/>
        <w:jc w:val="both"/>
        <w:rPr>
          <w:rFonts w:hint="eastAsia" w:ascii="微软雅黑" w:hAnsi="微软雅黑" w:eastAsia="微软雅黑" w:cs="微软雅黑"/>
          <w:b/>
          <w:bCs/>
          <w:i w:val="0"/>
          <w:caps w:val="0"/>
          <w:color w:val="000000" w:themeColor="text1"/>
          <w:spacing w:val="-2"/>
          <w:sz w:val="28"/>
          <w:szCs w:val="28"/>
          <w:shd w:val="clear" w:fill="FFFFFF"/>
          <w:lang w:val="en-US" w:eastAsia="zh-CN"/>
          <w14:textFill>
            <w14:solidFill>
              <w14:schemeClr w14:val="tx1"/>
            </w14:solidFill>
          </w14:textFill>
        </w:rPr>
      </w:pPr>
      <w:r>
        <w:rPr>
          <w:rFonts w:hint="eastAsia" w:ascii="微软雅黑" w:hAnsi="微软雅黑" w:eastAsia="微软雅黑" w:cs="微软雅黑"/>
          <w:b/>
          <w:bCs/>
          <w:i w:val="0"/>
          <w:caps w:val="0"/>
          <w:color w:val="000000" w:themeColor="text1"/>
          <w:spacing w:val="-2"/>
          <w:sz w:val="28"/>
          <w:szCs w:val="28"/>
          <w:shd w:val="clear" w:fill="FFFFFF"/>
          <w:lang w:val="en-US" w:eastAsia="zh-CN"/>
          <w14:textFill>
            <w14:solidFill>
              <w14:schemeClr w14:val="tx1"/>
            </w14:solidFill>
          </w14:textFill>
        </w:rPr>
        <w:t>财务现状</w:t>
      </w:r>
    </w:p>
    <w:p>
      <w:pPr>
        <w:numPr>
          <w:ilvl w:val="0"/>
          <w:numId w:val="0"/>
        </w:numPr>
        <w:jc w:val="both"/>
        <w:rPr>
          <w:rStyle w:val="10"/>
          <w:rFonts w:hint="eastAsia"/>
          <w:b w:val="0"/>
          <w:bCs w:val="0"/>
          <w:sz w:val="28"/>
          <w:szCs w:val="28"/>
          <w:lang w:val="en-US" w:eastAsia="zh-CN"/>
        </w:rPr>
      </w:pPr>
      <w:r>
        <w:rPr>
          <w:rStyle w:val="10"/>
          <w:rFonts w:hint="eastAsia"/>
          <w:b w:val="0"/>
          <w:bCs w:val="0"/>
          <w:sz w:val="28"/>
          <w:szCs w:val="28"/>
          <w:lang w:val="en-US" w:eastAsia="zh-CN"/>
        </w:rPr>
        <w:t>1、现有设备：固定资产总计846.9754万元</w:t>
      </w:r>
    </w:p>
    <w:tbl>
      <w:tblPr>
        <w:tblStyle w:val="8"/>
        <w:tblpPr w:leftFromText="180" w:rightFromText="180" w:vertAnchor="text" w:horzAnchor="page" w:tblpX="1895" w:tblpY="653"/>
        <w:tblOverlap w:val="never"/>
        <w:tblW w:w="8980" w:type="dxa"/>
        <w:tblCellSpacing w:w="0" w:type="dxa"/>
        <w:tblInd w:w="0" w:type="dxa"/>
        <w:shd w:val="clear" w:color="auto" w:fill="auto"/>
        <w:tblLayout w:type="fixed"/>
        <w:tblCellMar>
          <w:top w:w="0" w:type="dxa"/>
          <w:left w:w="0" w:type="dxa"/>
          <w:bottom w:w="0" w:type="dxa"/>
          <w:right w:w="0" w:type="dxa"/>
        </w:tblCellMar>
      </w:tblPr>
      <w:tblGrid>
        <w:gridCol w:w="1533"/>
        <w:gridCol w:w="1700"/>
        <w:gridCol w:w="2187"/>
        <w:gridCol w:w="1760"/>
        <w:gridCol w:w="1800"/>
      </w:tblGrid>
      <w:tr>
        <w:tblPrEx>
          <w:shd w:val="clear" w:color="auto" w:fill="auto"/>
          <w:tblLayout w:type="fixed"/>
          <w:tblCellMar>
            <w:top w:w="0" w:type="dxa"/>
            <w:left w:w="0" w:type="dxa"/>
            <w:bottom w:w="0" w:type="dxa"/>
            <w:right w:w="0" w:type="dxa"/>
          </w:tblCellMar>
        </w:tblPrEx>
        <w:trPr>
          <w:trHeight w:val="440" w:hRule="atLeast"/>
          <w:tblCellSpacing w:w="0" w:type="dxa"/>
        </w:trPr>
        <w:tc>
          <w:tcPr>
            <w:tcW w:w="8980" w:type="dxa"/>
            <w:gridSpan w:val="5"/>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jc w:val="center"/>
              <w:rPr>
                <w:b w:val="0"/>
                <w:bCs w:val="0"/>
                <w:sz w:val="24"/>
                <w:szCs w:val="24"/>
              </w:rPr>
            </w:pPr>
            <w:r>
              <w:rPr>
                <w:rFonts w:ascii="微软雅黑" w:hAnsi="微软雅黑" w:eastAsia="微软雅黑" w:cs="微软雅黑"/>
                <w:b w:val="0"/>
                <w:bCs w:val="0"/>
                <w:color w:val="000000"/>
                <w:sz w:val="24"/>
                <w:szCs w:val="24"/>
              </w:rPr>
              <w:t>核心产品技术</w:t>
            </w:r>
          </w:p>
        </w:tc>
      </w:tr>
      <w:tr>
        <w:tblPrEx>
          <w:tblLayout w:type="fixed"/>
          <w:tblCellMar>
            <w:top w:w="0" w:type="dxa"/>
            <w:left w:w="0" w:type="dxa"/>
            <w:bottom w:w="0" w:type="dxa"/>
            <w:right w:w="0" w:type="dxa"/>
          </w:tblCellMar>
        </w:tblPrEx>
        <w:trPr>
          <w:trHeight w:val="440" w:hRule="atLeast"/>
          <w:tblCellSpacing w:w="0" w:type="dxa"/>
        </w:trPr>
        <w:tc>
          <w:tcPr>
            <w:tcW w:w="1533"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恐龙喂食   </w:t>
            </w:r>
          </w:p>
        </w:tc>
        <w:tc>
          <w:tcPr>
            <w:tcW w:w="170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昆虫总动员</w:t>
            </w:r>
          </w:p>
        </w:tc>
        <w:tc>
          <w:tcPr>
            <w:tcW w:w="2187"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恐龙拍照</w:t>
            </w:r>
          </w:p>
        </w:tc>
        <w:tc>
          <w:tcPr>
            <w:tcW w:w="176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手枪</w:t>
            </w:r>
          </w:p>
        </w:tc>
        <w:tc>
          <w:tcPr>
            <w:tcW w:w="180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AR教师</w:t>
            </w:r>
          </w:p>
        </w:tc>
      </w:tr>
      <w:tr>
        <w:tblPrEx>
          <w:tblLayout w:type="fixed"/>
          <w:tblCellMar>
            <w:top w:w="0" w:type="dxa"/>
            <w:left w:w="0" w:type="dxa"/>
            <w:bottom w:w="0" w:type="dxa"/>
            <w:right w:w="0" w:type="dxa"/>
          </w:tblCellMar>
        </w:tblPrEx>
        <w:trPr>
          <w:trHeight w:val="580" w:hRule="atLeast"/>
          <w:tblCellSpacing w:w="0" w:type="dxa"/>
        </w:trPr>
        <w:tc>
          <w:tcPr>
            <w:tcW w:w="1533"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侏罗纪</w:t>
            </w:r>
          </w:p>
        </w:tc>
        <w:tc>
          <w:tcPr>
            <w:tcW w:w="170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虫虫世界</w:t>
            </w:r>
          </w:p>
        </w:tc>
        <w:tc>
          <w:tcPr>
            <w:tcW w:w="2187"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航天飞船组装</w:t>
            </w:r>
          </w:p>
        </w:tc>
        <w:tc>
          <w:tcPr>
            <w:tcW w:w="176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坦克</w:t>
            </w:r>
          </w:p>
        </w:tc>
        <w:tc>
          <w:tcPr>
            <w:tcW w:w="180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公共交通</w:t>
            </w:r>
          </w:p>
        </w:tc>
      </w:tr>
      <w:tr>
        <w:tblPrEx>
          <w:tblLayout w:type="fixed"/>
          <w:tblCellMar>
            <w:top w:w="0" w:type="dxa"/>
            <w:left w:w="0" w:type="dxa"/>
            <w:bottom w:w="0" w:type="dxa"/>
            <w:right w:w="0" w:type="dxa"/>
          </w:tblCellMar>
        </w:tblPrEx>
        <w:trPr>
          <w:trHeight w:val="440" w:hRule="atLeast"/>
          <w:tblCellSpacing w:w="0" w:type="dxa"/>
        </w:trPr>
        <w:tc>
          <w:tcPr>
            <w:tcW w:w="1533"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与狼共舞</w:t>
            </w:r>
          </w:p>
        </w:tc>
        <w:tc>
          <w:tcPr>
            <w:tcW w:w="170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蒙牛农场</w:t>
            </w:r>
          </w:p>
        </w:tc>
        <w:tc>
          <w:tcPr>
            <w:tcW w:w="2187"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种菜</w:t>
            </w:r>
          </w:p>
        </w:tc>
        <w:tc>
          <w:tcPr>
            <w:tcW w:w="176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恐龙对战</w:t>
            </w:r>
          </w:p>
        </w:tc>
        <w:tc>
          <w:tcPr>
            <w:tcW w:w="180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AR科普书</w:t>
            </w:r>
          </w:p>
        </w:tc>
      </w:tr>
      <w:tr>
        <w:tblPrEx>
          <w:tblLayout w:type="fixed"/>
          <w:tblCellMar>
            <w:top w:w="0" w:type="dxa"/>
            <w:left w:w="0" w:type="dxa"/>
            <w:bottom w:w="0" w:type="dxa"/>
            <w:right w:w="0" w:type="dxa"/>
          </w:tblCellMar>
        </w:tblPrEx>
        <w:trPr>
          <w:trHeight w:val="440" w:hRule="atLeast"/>
          <w:tblCellSpacing w:w="0" w:type="dxa"/>
        </w:trPr>
        <w:tc>
          <w:tcPr>
            <w:tcW w:w="1533"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七大奇迹</w:t>
            </w:r>
          </w:p>
        </w:tc>
        <w:tc>
          <w:tcPr>
            <w:tcW w:w="170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三国武将</w:t>
            </w:r>
          </w:p>
        </w:tc>
        <w:tc>
          <w:tcPr>
            <w:tcW w:w="2187"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童话故事三套 </w:t>
            </w:r>
          </w:p>
        </w:tc>
        <w:tc>
          <w:tcPr>
            <w:tcW w:w="176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地面互动三套</w:t>
            </w:r>
          </w:p>
        </w:tc>
        <w:tc>
          <w:tcPr>
            <w:tcW w:w="180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ABC</w:t>
            </w:r>
          </w:p>
        </w:tc>
      </w:tr>
      <w:tr>
        <w:tblPrEx>
          <w:tblLayout w:type="fixed"/>
          <w:tblCellMar>
            <w:top w:w="0" w:type="dxa"/>
            <w:left w:w="0" w:type="dxa"/>
            <w:bottom w:w="0" w:type="dxa"/>
            <w:right w:w="0" w:type="dxa"/>
          </w:tblCellMar>
        </w:tblPrEx>
        <w:trPr>
          <w:trHeight w:val="440" w:hRule="atLeast"/>
          <w:tblCellSpacing w:w="0" w:type="dxa"/>
        </w:trPr>
        <w:tc>
          <w:tcPr>
            <w:tcW w:w="1533"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加工车间</w:t>
            </w:r>
          </w:p>
        </w:tc>
        <w:tc>
          <w:tcPr>
            <w:tcW w:w="170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奥体游历</w:t>
            </w:r>
          </w:p>
        </w:tc>
        <w:tc>
          <w:tcPr>
            <w:tcW w:w="2187"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飞机</w:t>
            </w:r>
          </w:p>
        </w:tc>
        <w:tc>
          <w:tcPr>
            <w:tcW w:w="176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小飞侠</w:t>
            </w:r>
          </w:p>
        </w:tc>
        <w:tc>
          <w:tcPr>
            <w:tcW w:w="180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舞蹈家</w:t>
            </w:r>
          </w:p>
        </w:tc>
      </w:tr>
      <w:tr>
        <w:tblPrEx>
          <w:tblLayout w:type="fixed"/>
          <w:tblCellMar>
            <w:top w:w="0" w:type="dxa"/>
            <w:left w:w="0" w:type="dxa"/>
            <w:bottom w:w="0" w:type="dxa"/>
            <w:right w:w="0" w:type="dxa"/>
          </w:tblCellMar>
        </w:tblPrEx>
        <w:trPr>
          <w:trHeight w:val="440" w:hRule="atLeast"/>
          <w:tblCellSpacing w:w="0" w:type="dxa"/>
        </w:trPr>
        <w:tc>
          <w:tcPr>
            <w:tcW w:w="1533"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昆曲</w:t>
            </w:r>
          </w:p>
        </w:tc>
        <w:tc>
          <w:tcPr>
            <w:tcW w:w="170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丰田汽车</w:t>
            </w:r>
          </w:p>
        </w:tc>
        <w:tc>
          <w:tcPr>
            <w:tcW w:w="2187"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虚拟翻书</w:t>
            </w:r>
          </w:p>
        </w:tc>
        <w:tc>
          <w:tcPr>
            <w:tcW w:w="176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全息投影</w:t>
            </w:r>
          </w:p>
        </w:tc>
        <w:tc>
          <w:tcPr>
            <w:tcW w:w="180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源代码 1个</w:t>
            </w:r>
          </w:p>
        </w:tc>
      </w:tr>
      <w:tr>
        <w:tblPrEx>
          <w:tblLayout w:type="fixed"/>
          <w:tblCellMar>
            <w:top w:w="0" w:type="dxa"/>
            <w:left w:w="0" w:type="dxa"/>
            <w:bottom w:w="0" w:type="dxa"/>
            <w:right w:w="0" w:type="dxa"/>
          </w:tblCellMar>
        </w:tblPrEx>
        <w:trPr>
          <w:trHeight w:val="440" w:hRule="atLeast"/>
          <w:tblCellSpacing w:w="0" w:type="dxa"/>
        </w:trPr>
        <w:tc>
          <w:tcPr>
            <w:tcW w:w="8980" w:type="dxa"/>
            <w:gridSpan w:val="5"/>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核心产品共35项，价值：800万</w:t>
            </w:r>
            <w:r>
              <w:rPr>
                <w:rFonts w:hint="eastAsia" w:ascii="微软雅黑" w:hAnsi="微软雅黑" w:eastAsia="微软雅黑" w:cs="微软雅黑"/>
                <w:b w:val="0"/>
                <w:bCs w:val="0"/>
                <w:color w:val="000000"/>
                <w:sz w:val="24"/>
                <w:szCs w:val="24"/>
                <w:lang w:eastAsia="zh-CN"/>
              </w:rPr>
              <w:t>元</w:t>
            </w:r>
          </w:p>
        </w:tc>
      </w:tr>
    </w:tbl>
    <w:p>
      <w:pPr>
        <w:numPr>
          <w:ilvl w:val="0"/>
          <w:numId w:val="0"/>
        </w:numPr>
        <w:jc w:val="both"/>
        <w:rPr>
          <w:rStyle w:val="10"/>
          <w:rFonts w:hint="eastAsia"/>
          <w:b w:val="0"/>
          <w:bCs w:val="0"/>
          <w:sz w:val="28"/>
          <w:szCs w:val="28"/>
          <w:lang w:val="en-US" w:eastAsia="zh-CN"/>
        </w:rPr>
      </w:pPr>
    </w:p>
    <w:p>
      <w:pPr>
        <w:numPr>
          <w:ilvl w:val="0"/>
          <w:numId w:val="0"/>
        </w:numPr>
        <w:jc w:val="both"/>
        <w:rPr>
          <w:rStyle w:val="10"/>
          <w:rFonts w:hint="eastAsia"/>
          <w:b w:val="0"/>
          <w:bCs w:val="0"/>
          <w:sz w:val="28"/>
          <w:szCs w:val="28"/>
          <w:lang w:val="en-US" w:eastAsia="zh-CN"/>
        </w:rPr>
      </w:pPr>
    </w:p>
    <w:p>
      <w:pPr>
        <w:numPr>
          <w:ilvl w:val="0"/>
          <w:numId w:val="0"/>
        </w:numPr>
        <w:jc w:val="both"/>
        <w:rPr>
          <w:rStyle w:val="10"/>
          <w:rFonts w:hint="eastAsia"/>
          <w:b w:val="0"/>
          <w:bCs w:val="0"/>
          <w:sz w:val="28"/>
          <w:szCs w:val="28"/>
          <w:lang w:val="en-US" w:eastAsia="zh-CN"/>
        </w:rPr>
      </w:pPr>
    </w:p>
    <w:p>
      <w:pPr>
        <w:numPr>
          <w:ilvl w:val="0"/>
          <w:numId w:val="0"/>
        </w:numPr>
        <w:jc w:val="both"/>
        <w:rPr>
          <w:rStyle w:val="10"/>
          <w:rFonts w:hint="eastAsia"/>
          <w:b w:val="0"/>
          <w:bCs w:val="0"/>
          <w:sz w:val="28"/>
          <w:szCs w:val="28"/>
          <w:lang w:val="en-US" w:eastAsia="zh-CN"/>
        </w:rPr>
      </w:pPr>
    </w:p>
    <w:p>
      <w:pPr>
        <w:numPr>
          <w:ilvl w:val="0"/>
          <w:numId w:val="0"/>
        </w:numPr>
        <w:jc w:val="both"/>
        <w:rPr>
          <w:rStyle w:val="10"/>
          <w:rFonts w:hint="eastAsia"/>
          <w:b w:val="0"/>
          <w:bCs w:val="0"/>
          <w:sz w:val="28"/>
          <w:szCs w:val="28"/>
          <w:lang w:val="en-US" w:eastAsia="zh-CN"/>
        </w:rPr>
      </w:pPr>
    </w:p>
    <w:tbl>
      <w:tblPr>
        <w:tblStyle w:val="8"/>
        <w:tblpPr w:leftFromText="180" w:rightFromText="180" w:vertAnchor="text" w:horzAnchor="page" w:tblpX="1116" w:tblpY="449"/>
        <w:tblOverlap w:val="never"/>
        <w:tblW w:w="10260" w:type="dxa"/>
        <w:tblCellSpacing w:w="0" w:type="dxa"/>
        <w:tblInd w:w="0" w:type="dxa"/>
        <w:shd w:val="clear" w:color="auto" w:fill="auto"/>
        <w:tblLayout w:type="fixed"/>
        <w:tblCellMar>
          <w:top w:w="0" w:type="dxa"/>
          <w:left w:w="0" w:type="dxa"/>
          <w:bottom w:w="0" w:type="dxa"/>
          <w:right w:w="0" w:type="dxa"/>
        </w:tblCellMar>
      </w:tblPr>
      <w:tblGrid>
        <w:gridCol w:w="3340"/>
        <w:gridCol w:w="3780"/>
        <w:gridCol w:w="3140"/>
      </w:tblGrid>
      <w:tr>
        <w:tblPrEx>
          <w:tblLayout w:type="fixed"/>
          <w:tblCellMar>
            <w:top w:w="0" w:type="dxa"/>
            <w:left w:w="0" w:type="dxa"/>
            <w:bottom w:w="0" w:type="dxa"/>
            <w:right w:w="0" w:type="dxa"/>
          </w:tblCellMar>
        </w:tblPrEx>
        <w:trPr>
          <w:trHeight w:val="300" w:hRule="atLeast"/>
          <w:tblCellSpacing w:w="0" w:type="dxa"/>
        </w:trPr>
        <w:tc>
          <w:tcPr>
            <w:tcW w:w="10260" w:type="dxa"/>
            <w:gridSpan w:val="3"/>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jc w:val="center"/>
              <w:rPr>
                <w:b w:val="0"/>
                <w:bCs w:val="0"/>
                <w:sz w:val="28"/>
                <w:szCs w:val="28"/>
              </w:rPr>
            </w:pPr>
            <w:r>
              <w:rPr>
                <w:rFonts w:ascii="微软雅黑" w:hAnsi="微软雅黑" w:eastAsia="微软雅黑" w:cs="微软雅黑"/>
                <w:b w:val="0"/>
                <w:bCs w:val="0"/>
                <w:color w:val="000000"/>
                <w:sz w:val="28"/>
                <w:szCs w:val="28"/>
              </w:rPr>
              <w:t>科技设备</w:t>
            </w:r>
          </w:p>
        </w:tc>
      </w:tr>
      <w:tr>
        <w:tblPrEx>
          <w:tblLayout w:type="fixed"/>
          <w:tblCellMar>
            <w:top w:w="0" w:type="dxa"/>
            <w:left w:w="0" w:type="dxa"/>
            <w:bottom w:w="0" w:type="dxa"/>
            <w:right w:w="0" w:type="dxa"/>
          </w:tblCellMar>
        </w:tblPrEx>
        <w:trPr>
          <w:trHeight w:val="280" w:hRule="atLeast"/>
          <w:tblCellSpacing w:w="0" w:type="dxa"/>
        </w:trPr>
        <w:tc>
          <w:tcPr>
            <w:tcW w:w="334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8"/>
                <w:szCs w:val="28"/>
              </w:rPr>
            </w:pPr>
            <w:r>
              <w:rPr>
                <w:rFonts w:hint="eastAsia" w:ascii="微软雅黑" w:hAnsi="微软雅黑" w:eastAsia="微软雅黑" w:cs="微软雅黑"/>
                <w:b w:val="0"/>
                <w:bCs w:val="0"/>
                <w:color w:val="000000"/>
                <w:sz w:val="28"/>
                <w:szCs w:val="28"/>
              </w:rPr>
              <w:t>投影设备10台40000元</w:t>
            </w:r>
          </w:p>
        </w:tc>
        <w:tc>
          <w:tcPr>
            <w:tcW w:w="378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8"/>
                <w:szCs w:val="28"/>
              </w:rPr>
            </w:pPr>
            <w:r>
              <w:rPr>
                <w:rFonts w:hint="eastAsia" w:ascii="微软雅黑" w:hAnsi="微软雅黑" w:eastAsia="微软雅黑" w:cs="微软雅黑"/>
                <w:b w:val="0"/>
                <w:bCs w:val="0"/>
                <w:color w:val="000000"/>
                <w:sz w:val="28"/>
                <w:szCs w:val="28"/>
              </w:rPr>
              <w:t> 10个高清摄像头7000元</w:t>
            </w:r>
          </w:p>
        </w:tc>
        <w:tc>
          <w:tcPr>
            <w:tcW w:w="314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8"/>
                <w:szCs w:val="28"/>
              </w:rPr>
            </w:pPr>
            <w:r>
              <w:rPr>
                <w:rFonts w:hint="eastAsia" w:ascii="微软雅黑" w:hAnsi="微软雅黑" w:eastAsia="微软雅黑" w:cs="微软雅黑"/>
                <w:b w:val="0"/>
                <w:bCs w:val="0"/>
                <w:color w:val="000000"/>
                <w:sz w:val="28"/>
                <w:szCs w:val="28"/>
              </w:rPr>
              <w:t>纱幕50米1000元</w:t>
            </w:r>
          </w:p>
        </w:tc>
      </w:tr>
      <w:tr>
        <w:tblPrEx>
          <w:tblLayout w:type="fixed"/>
          <w:tblCellMar>
            <w:top w:w="0" w:type="dxa"/>
            <w:left w:w="0" w:type="dxa"/>
            <w:bottom w:w="0" w:type="dxa"/>
            <w:right w:w="0" w:type="dxa"/>
          </w:tblCellMar>
        </w:tblPrEx>
        <w:trPr>
          <w:trHeight w:val="280" w:hRule="atLeast"/>
          <w:tblCellSpacing w:w="0" w:type="dxa"/>
        </w:trPr>
        <w:tc>
          <w:tcPr>
            <w:tcW w:w="334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8"/>
                <w:szCs w:val="28"/>
              </w:rPr>
            </w:pPr>
            <w:r>
              <w:rPr>
                <w:rFonts w:hint="eastAsia" w:ascii="微软雅黑" w:hAnsi="微软雅黑" w:eastAsia="微软雅黑" w:cs="微软雅黑"/>
                <w:b w:val="0"/>
                <w:bCs w:val="0"/>
                <w:color w:val="000000"/>
                <w:sz w:val="28"/>
                <w:szCs w:val="28"/>
              </w:rPr>
              <w:t>主机10台20000元</w:t>
            </w:r>
          </w:p>
        </w:tc>
        <w:tc>
          <w:tcPr>
            <w:tcW w:w="378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8"/>
                <w:szCs w:val="28"/>
              </w:rPr>
            </w:pPr>
            <w:r>
              <w:rPr>
                <w:rFonts w:hint="eastAsia" w:ascii="微软雅黑" w:hAnsi="微软雅黑" w:eastAsia="微软雅黑" w:cs="微软雅黑"/>
                <w:b w:val="0"/>
                <w:bCs w:val="0"/>
                <w:color w:val="000000"/>
                <w:sz w:val="28"/>
                <w:szCs w:val="28"/>
              </w:rPr>
              <w:t> 3D画395平米 158000元</w:t>
            </w:r>
          </w:p>
        </w:tc>
        <w:tc>
          <w:tcPr>
            <w:tcW w:w="314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8"/>
                <w:szCs w:val="28"/>
              </w:rPr>
            </w:pPr>
            <w:r>
              <w:rPr>
                <w:rFonts w:hint="eastAsia" w:ascii="微软雅黑" w:hAnsi="微软雅黑" w:eastAsia="微软雅黑" w:cs="微软雅黑"/>
                <w:b w:val="0"/>
                <w:bCs w:val="0"/>
                <w:color w:val="000000"/>
                <w:sz w:val="28"/>
                <w:szCs w:val="28"/>
              </w:rPr>
              <w:t>投影幕200寸900元</w:t>
            </w:r>
          </w:p>
        </w:tc>
      </w:tr>
      <w:tr>
        <w:tblPrEx>
          <w:tblLayout w:type="fixed"/>
          <w:tblCellMar>
            <w:top w:w="0" w:type="dxa"/>
            <w:left w:w="0" w:type="dxa"/>
            <w:bottom w:w="0" w:type="dxa"/>
            <w:right w:w="0" w:type="dxa"/>
          </w:tblCellMar>
        </w:tblPrEx>
        <w:trPr>
          <w:trHeight w:val="500" w:hRule="atLeast"/>
          <w:tblCellSpacing w:w="0" w:type="dxa"/>
        </w:trPr>
        <w:tc>
          <w:tcPr>
            <w:tcW w:w="334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8"/>
                <w:szCs w:val="28"/>
              </w:rPr>
            </w:pPr>
            <w:r>
              <w:rPr>
                <w:rFonts w:hint="eastAsia" w:ascii="微软雅黑" w:hAnsi="微软雅黑" w:eastAsia="微软雅黑" w:cs="微软雅黑"/>
                <w:b w:val="0"/>
                <w:bCs w:val="0"/>
                <w:color w:val="000000"/>
                <w:sz w:val="28"/>
                <w:szCs w:val="28"/>
              </w:rPr>
              <w:t>全系展柜3600元 </w:t>
            </w:r>
          </w:p>
        </w:tc>
        <w:tc>
          <w:tcPr>
            <w:tcW w:w="378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8"/>
                <w:szCs w:val="28"/>
              </w:rPr>
            </w:pPr>
            <w:r>
              <w:rPr>
                <w:rFonts w:hint="eastAsia" w:ascii="微软雅黑" w:hAnsi="微软雅黑" w:eastAsia="微软雅黑" w:cs="微软雅黑"/>
                <w:b w:val="0"/>
                <w:bCs w:val="0"/>
                <w:color w:val="000000"/>
                <w:sz w:val="28"/>
                <w:szCs w:val="28"/>
              </w:rPr>
              <w:t>20套桌面互动游戏50000元</w:t>
            </w:r>
          </w:p>
        </w:tc>
        <w:tc>
          <w:tcPr>
            <w:tcW w:w="314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8"/>
                <w:szCs w:val="28"/>
              </w:rPr>
            </w:pPr>
            <w:r>
              <w:rPr>
                <w:rFonts w:hint="eastAsia" w:ascii="微软雅黑" w:hAnsi="微软雅黑" w:eastAsia="微软雅黑" w:cs="微软雅黑"/>
                <w:b w:val="0"/>
                <w:bCs w:val="0"/>
                <w:color w:val="000000"/>
                <w:sz w:val="28"/>
                <w:szCs w:val="28"/>
              </w:rPr>
              <w:t>背投幕200寸2700元</w:t>
            </w:r>
          </w:p>
        </w:tc>
      </w:tr>
      <w:tr>
        <w:tblPrEx>
          <w:tblLayout w:type="fixed"/>
          <w:tblCellMar>
            <w:top w:w="0" w:type="dxa"/>
            <w:left w:w="0" w:type="dxa"/>
            <w:bottom w:w="0" w:type="dxa"/>
            <w:right w:w="0" w:type="dxa"/>
          </w:tblCellMar>
        </w:tblPrEx>
        <w:trPr>
          <w:trHeight w:val="500" w:hRule="atLeast"/>
          <w:tblCellSpacing w:w="0" w:type="dxa"/>
        </w:trPr>
        <w:tc>
          <w:tcPr>
            <w:tcW w:w="334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8"/>
                <w:szCs w:val="28"/>
              </w:rPr>
            </w:pPr>
            <w:r>
              <w:rPr>
                <w:rFonts w:hint="eastAsia" w:ascii="微软雅黑" w:hAnsi="微软雅黑" w:eastAsia="微软雅黑" w:cs="微软雅黑"/>
                <w:b w:val="0"/>
                <w:bCs w:val="0"/>
                <w:color w:val="000000"/>
                <w:sz w:val="28"/>
                <w:szCs w:val="28"/>
              </w:rPr>
              <w:t>全息投影膜6.08㎡1824元</w:t>
            </w:r>
          </w:p>
        </w:tc>
        <w:tc>
          <w:tcPr>
            <w:tcW w:w="378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8"/>
                <w:szCs w:val="28"/>
              </w:rPr>
            </w:pPr>
            <w:r>
              <w:rPr>
                <w:rFonts w:hint="eastAsia" w:ascii="微软雅黑" w:hAnsi="微软雅黑" w:eastAsia="微软雅黑" w:cs="微软雅黑"/>
                <w:b w:val="0"/>
                <w:bCs w:val="0"/>
                <w:color w:val="000000"/>
                <w:sz w:val="28"/>
                <w:szCs w:val="28"/>
              </w:rPr>
              <w:t> 视频线10根500元</w:t>
            </w:r>
          </w:p>
        </w:tc>
        <w:tc>
          <w:tcPr>
            <w:tcW w:w="314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8"/>
                <w:szCs w:val="28"/>
              </w:rPr>
            </w:pPr>
            <w:r>
              <w:rPr>
                <w:rFonts w:hint="eastAsia" w:ascii="微软雅黑" w:hAnsi="微软雅黑" w:eastAsia="微软雅黑" w:cs="微软雅黑"/>
                <w:b w:val="0"/>
                <w:bCs w:val="0"/>
                <w:color w:val="000000"/>
                <w:sz w:val="28"/>
                <w:szCs w:val="28"/>
              </w:rPr>
              <w:t>USB延长线10根300元</w:t>
            </w:r>
          </w:p>
        </w:tc>
      </w:tr>
      <w:tr>
        <w:tblPrEx>
          <w:tblLayout w:type="fixed"/>
          <w:tblCellMar>
            <w:top w:w="0" w:type="dxa"/>
            <w:left w:w="0" w:type="dxa"/>
            <w:bottom w:w="0" w:type="dxa"/>
            <w:right w:w="0" w:type="dxa"/>
          </w:tblCellMar>
        </w:tblPrEx>
        <w:trPr>
          <w:trHeight w:val="280" w:hRule="atLeast"/>
          <w:tblCellSpacing w:w="0" w:type="dxa"/>
        </w:trPr>
        <w:tc>
          <w:tcPr>
            <w:tcW w:w="334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8"/>
                <w:szCs w:val="28"/>
              </w:rPr>
            </w:pPr>
            <w:r>
              <w:rPr>
                <w:rFonts w:hint="eastAsia" w:ascii="微软雅黑" w:hAnsi="微软雅黑" w:eastAsia="微软雅黑" w:cs="微软雅黑"/>
                <w:b w:val="0"/>
                <w:bCs w:val="0"/>
                <w:color w:val="000000"/>
                <w:sz w:val="28"/>
                <w:szCs w:val="28"/>
              </w:rPr>
              <w:t>音频30根300元</w:t>
            </w:r>
          </w:p>
        </w:tc>
        <w:tc>
          <w:tcPr>
            <w:tcW w:w="378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8"/>
                <w:szCs w:val="28"/>
              </w:rPr>
            </w:pPr>
            <w:r>
              <w:rPr>
                <w:rFonts w:hint="eastAsia" w:ascii="微软雅黑" w:hAnsi="微软雅黑" w:eastAsia="微软雅黑" w:cs="微软雅黑"/>
                <w:b w:val="0"/>
                <w:bCs w:val="0"/>
                <w:color w:val="000000"/>
                <w:sz w:val="28"/>
                <w:szCs w:val="28"/>
              </w:rPr>
              <w:t>补光灯6盏600元</w:t>
            </w:r>
          </w:p>
        </w:tc>
        <w:tc>
          <w:tcPr>
            <w:tcW w:w="314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8"/>
                <w:szCs w:val="28"/>
              </w:rPr>
            </w:pPr>
            <w:r>
              <w:rPr>
                <w:rFonts w:hint="eastAsia" w:ascii="微软雅黑" w:hAnsi="微软雅黑" w:eastAsia="微软雅黑" w:cs="微软雅黑"/>
                <w:b w:val="0"/>
                <w:bCs w:val="0"/>
                <w:color w:val="000000"/>
                <w:sz w:val="28"/>
                <w:szCs w:val="28"/>
              </w:rPr>
              <w:t>网线60米300元</w:t>
            </w:r>
          </w:p>
        </w:tc>
      </w:tr>
      <w:tr>
        <w:tblPrEx>
          <w:tblLayout w:type="fixed"/>
          <w:tblCellMar>
            <w:top w:w="0" w:type="dxa"/>
            <w:left w:w="0" w:type="dxa"/>
            <w:bottom w:w="0" w:type="dxa"/>
            <w:right w:w="0" w:type="dxa"/>
          </w:tblCellMar>
        </w:tblPrEx>
        <w:trPr>
          <w:trHeight w:val="280" w:hRule="atLeast"/>
          <w:tblCellSpacing w:w="0" w:type="dxa"/>
        </w:trPr>
        <w:tc>
          <w:tcPr>
            <w:tcW w:w="334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8"/>
                <w:szCs w:val="28"/>
              </w:rPr>
            </w:pPr>
            <w:r>
              <w:rPr>
                <w:rFonts w:hint="eastAsia" w:ascii="微软雅黑" w:hAnsi="微软雅黑" w:eastAsia="微软雅黑" w:cs="微软雅黑"/>
                <w:b w:val="0"/>
                <w:bCs w:val="0"/>
                <w:color w:val="000000"/>
                <w:sz w:val="28"/>
                <w:szCs w:val="28"/>
              </w:rPr>
              <w:t>印象8套400元</w:t>
            </w:r>
          </w:p>
        </w:tc>
        <w:tc>
          <w:tcPr>
            <w:tcW w:w="378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8"/>
                <w:szCs w:val="28"/>
              </w:rPr>
            </w:pPr>
            <w:r>
              <w:rPr>
                <w:rFonts w:hint="eastAsia" w:ascii="微软雅黑" w:hAnsi="微软雅黑" w:eastAsia="微软雅黑" w:cs="微软雅黑"/>
                <w:b w:val="0"/>
                <w:bCs w:val="0"/>
                <w:color w:val="000000"/>
                <w:sz w:val="28"/>
                <w:szCs w:val="28"/>
              </w:rPr>
              <w:t>书模型2000元</w:t>
            </w:r>
          </w:p>
        </w:tc>
        <w:tc>
          <w:tcPr>
            <w:tcW w:w="314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8"/>
                <w:szCs w:val="28"/>
              </w:rPr>
            </w:pPr>
            <w:r>
              <w:rPr>
                <w:rFonts w:hint="eastAsia" w:ascii="微软雅黑" w:hAnsi="微软雅黑" w:eastAsia="微软雅黑" w:cs="微软雅黑"/>
                <w:b w:val="0"/>
                <w:bCs w:val="0"/>
                <w:color w:val="000000"/>
                <w:sz w:val="28"/>
                <w:szCs w:val="28"/>
              </w:rPr>
              <w:t>大魔法4个1200元</w:t>
            </w:r>
          </w:p>
        </w:tc>
      </w:tr>
      <w:tr>
        <w:tblPrEx>
          <w:tblLayout w:type="fixed"/>
          <w:tblCellMar>
            <w:top w:w="0" w:type="dxa"/>
            <w:left w:w="0" w:type="dxa"/>
            <w:bottom w:w="0" w:type="dxa"/>
            <w:right w:w="0" w:type="dxa"/>
          </w:tblCellMar>
        </w:tblPrEx>
        <w:trPr>
          <w:trHeight w:val="500" w:hRule="atLeast"/>
          <w:tblCellSpacing w:w="0" w:type="dxa"/>
        </w:trPr>
        <w:tc>
          <w:tcPr>
            <w:tcW w:w="334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8"/>
                <w:szCs w:val="28"/>
              </w:rPr>
            </w:pPr>
            <w:r>
              <w:rPr>
                <w:rFonts w:hint="eastAsia" w:ascii="微软雅黑" w:hAnsi="微软雅黑" w:eastAsia="微软雅黑" w:cs="微软雅黑"/>
                <w:b w:val="0"/>
                <w:bCs w:val="0"/>
                <w:color w:val="000000"/>
                <w:sz w:val="28"/>
                <w:szCs w:val="28"/>
              </w:rPr>
              <w:t>小魔法20个1000元</w:t>
            </w:r>
          </w:p>
        </w:tc>
        <w:tc>
          <w:tcPr>
            <w:tcW w:w="378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8"/>
                <w:szCs w:val="28"/>
              </w:rPr>
            </w:pPr>
            <w:r>
              <w:rPr>
                <w:rFonts w:hint="eastAsia" w:ascii="微软雅黑" w:hAnsi="微软雅黑" w:eastAsia="微软雅黑" w:cs="微软雅黑"/>
                <w:b w:val="0"/>
                <w:bCs w:val="0"/>
                <w:color w:val="000000"/>
                <w:sz w:val="28"/>
                <w:szCs w:val="28"/>
              </w:rPr>
              <w:t> 海洋之星游戏机1台15000元</w:t>
            </w:r>
          </w:p>
        </w:tc>
        <w:tc>
          <w:tcPr>
            <w:tcW w:w="314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8"/>
                <w:szCs w:val="28"/>
              </w:rPr>
            </w:pPr>
          </w:p>
        </w:tc>
      </w:tr>
      <w:tr>
        <w:tblPrEx>
          <w:tblLayout w:type="fixed"/>
          <w:tblCellMar>
            <w:top w:w="0" w:type="dxa"/>
            <w:left w:w="0" w:type="dxa"/>
            <w:bottom w:w="0" w:type="dxa"/>
            <w:right w:w="0" w:type="dxa"/>
          </w:tblCellMar>
        </w:tblPrEx>
        <w:trPr>
          <w:trHeight w:val="280" w:hRule="atLeast"/>
          <w:tblCellSpacing w:w="0" w:type="dxa"/>
        </w:trPr>
        <w:tc>
          <w:tcPr>
            <w:tcW w:w="10260" w:type="dxa"/>
            <w:gridSpan w:val="3"/>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8"/>
                <w:szCs w:val="28"/>
              </w:rPr>
            </w:pPr>
            <w:r>
              <w:rPr>
                <w:rFonts w:hint="eastAsia" w:ascii="微软雅黑" w:hAnsi="微软雅黑" w:eastAsia="微软雅黑" w:cs="微软雅黑"/>
                <w:b w:val="0"/>
                <w:bCs w:val="0"/>
                <w:color w:val="000000"/>
                <w:sz w:val="28"/>
                <w:szCs w:val="28"/>
              </w:rPr>
              <w:t>合计：30</w:t>
            </w:r>
            <w:r>
              <w:rPr>
                <w:rFonts w:hint="eastAsia" w:ascii="微软雅黑" w:hAnsi="微软雅黑" w:eastAsia="微软雅黑" w:cs="微软雅黑"/>
                <w:b w:val="0"/>
                <w:bCs w:val="0"/>
                <w:color w:val="000000"/>
                <w:sz w:val="28"/>
                <w:szCs w:val="28"/>
                <w:lang w:val="en-US" w:eastAsia="zh-CN"/>
              </w:rPr>
              <w:t>.</w:t>
            </w:r>
            <w:r>
              <w:rPr>
                <w:rFonts w:hint="eastAsia" w:ascii="微软雅黑" w:hAnsi="微软雅黑" w:eastAsia="微软雅黑" w:cs="微软雅黑"/>
                <w:b w:val="0"/>
                <w:bCs w:val="0"/>
                <w:color w:val="000000"/>
                <w:sz w:val="28"/>
                <w:szCs w:val="28"/>
              </w:rPr>
              <w:t>6624</w:t>
            </w:r>
            <w:r>
              <w:rPr>
                <w:rFonts w:hint="eastAsia" w:ascii="微软雅黑" w:hAnsi="微软雅黑" w:eastAsia="微软雅黑" w:cs="微软雅黑"/>
                <w:b w:val="0"/>
                <w:bCs w:val="0"/>
                <w:color w:val="000000"/>
                <w:sz w:val="28"/>
                <w:szCs w:val="28"/>
                <w:lang w:eastAsia="zh-CN"/>
              </w:rPr>
              <w:t>万</w:t>
            </w:r>
            <w:r>
              <w:rPr>
                <w:rFonts w:hint="eastAsia" w:ascii="微软雅黑" w:hAnsi="微软雅黑" w:eastAsia="微软雅黑" w:cs="微软雅黑"/>
                <w:b w:val="0"/>
                <w:bCs w:val="0"/>
                <w:color w:val="000000"/>
                <w:sz w:val="28"/>
                <w:szCs w:val="28"/>
              </w:rPr>
              <w:t>元</w:t>
            </w:r>
          </w:p>
        </w:tc>
      </w:tr>
    </w:tbl>
    <w:p>
      <w:pPr>
        <w:numPr>
          <w:ilvl w:val="0"/>
          <w:numId w:val="0"/>
        </w:numPr>
        <w:jc w:val="both"/>
        <w:rPr>
          <w:rStyle w:val="10"/>
          <w:rFonts w:hint="eastAsia"/>
          <w:b w:val="0"/>
          <w:bCs w:val="0"/>
          <w:sz w:val="28"/>
          <w:szCs w:val="28"/>
          <w:lang w:val="en-US" w:eastAsia="zh-CN"/>
        </w:rPr>
      </w:pPr>
    </w:p>
    <w:p>
      <w:pPr>
        <w:numPr>
          <w:ilvl w:val="0"/>
          <w:numId w:val="0"/>
        </w:numPr>
        <w:jc w:val="both"/>
        <w:rPr>
          <w:rStyle w:val="10"/>
          <w:rFonts w:hint="eastAsia"/>
          <w:b w:val="0"/>
          <w:bCs w:val="0"/>
          <w:sz w:val="28"/>
          <w:szCs w:val="28"/>
          <w:lang w:val="en-US" w:eastAsia="zh-CN"/>
        </w:rPr>
      </w:pPr>
    </w:p>
    <w:p>
      <w:pPr>
        <w:numPr>
          <w:ilvl w:val="0"/>
          <w:numId w:val="0"/>
        </w:numPr>
        <w:jc w:val="both"/>
        <w:rPr>
          <w:rStyle w:val="10"/>
          <w:rFonts w:hint="eastAsia"/>
          <w:b w:val="0"/>
          <w:bCs w:val="0"/>
          <w:sz w:val="28"/>
          <w:szCs w:val="28"/>
          <w:lang w:val="en-US" w:eastAsia="zh-CN"/>
        </w:rPr>
      </w:pPr>
    </w:p>
    <w:p>
      <w:pPr>
        <w:numPr>
          <w:ilvl w:val="0"/>
          <w:numId w:val="0"/>
        </w:numPr>
        <w:jc w:val="both"/>
        <w:rPr>
          <w:rStyle w:val="10"/>
          <w:rFonts w:hint="eastAsia"/>
          <w:b w:val="0"/>
          <w:bCs w:val="0"/>
          <w:sz w:val="28"/>
          <w:szCs w:val="28"/>
          <w:lang w:val="en-US" w:eastAsia="zh-CN"/>
        </w:rPr>
      </w:pPr>
    </w:p>
    <w:tbl>
      <w:tblPr>
        <w:tblStyle w:val="8"/>
        <w:tblpPr w:leftFromText="180" w:rightFromText="180" w:vertAnchor="text" w:horzAnchor="page" w:tblpX="946" w:tblpY="472"/>
        <w:tblOverlap w:val="never"/>
        <w:tblW w:w="10630" w:type="dxa"/>
        <w:tblCellSpacing w:w="0" w:type="dxa"/>
        <w:tblInd w:w="0" w:type="dxa"/>
        <w:shd w:val="clear" w:color="auto" w:fill="auto"/>
        <w:tblLayout w:type="fixed"/>
        <w:tblCellMar>
          <w:top w:w="0" w:type="dxa"/>
          <w:left w:w="0" w:type="dxa"/>
          <w:bottom w:w="0" w:type="dxa"/>
          <w:right w:w="0" w:type="dxa"/>
        </w:tblCellMar>
      </w:tblPr>
      <w:tblGrid>
        <w:gridCol w:w="4040"/>
        <w:gridCol w:w="3360"/>
        <w:gridCol w:w="3230"/>
      </w:tblGrid>
      <w:tr>
        <w:tblPrEx>
          <w:shd w:val="clear" w:color="auto" w:fill="auto"/>
          <w:tblLayout w:type="fixed"/>
          <w:tblCellMar>
            <w:top w:w="0" w:type="dxa"/>
            <w:left w:w="0" w:type="dxa"/>
            <w:bottom w:w="0" w:type="dxa"/>
            <w:right w:w="0" w:type="dxa"/>
          </w:tblCellMar>
        </w:tblPrEx>
        <w:trPr>
          <w:trHeight w:val="360" w:hRule="atLeast"/>
          <w:tblCellSpacing w:w="0" w:type="dxa"/>
        </w:trPr>
        <w:tc>
          <w:tcPr>
            <w:tcW w:w="10630" w:type="dxa"/>
            <w:gridSpan w:val="3"/>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jc w:val="center"/>
              <w:rPr>
                <w:b w:val="0"/>
                <w:bCs w:val="0"/>
                <w:sz w:val="24"/>
                <w:szCs w:val="24"/>
              </w:rPr>
            </w:pPr>
            <w:r>
              <w:rPr>
                <w:rFonts w:ascii="微软雅黑" w:hAnsi="微软雅黑" w:eastAsia="微软雅黑" w:cs="微软雅黑"/>
                <w:b w:val="0"/>
                <w:bCs w:val="0"/>
                <w:color w:val="000000"/>
                <w:sz w:val="24"/>
                <w:szCs w:val="24"/>
              </w:rPr>
              <w:t>展馆配套设施</w:t>
            </w:r>
          </w:p>
        </w:tc>
      </w:tr>
      <w:tr>
        <w:tblPrEx>
          <w:tblLayout w:type="fixed"/>
          <w:tblCellMar>
            <w:top w:w="0" w:type="dxa"/>
            <w:left w:w="0" w:type="dxa"/>
            <w:bottom w:w="0" w:type="dxa"/>
            <w:right w:w="0" w:type="dxa"/>
          </w:tblCellMar>
        </w:tblPrEx>
        <w:trPr>
          <w:trHeight w:val="400" w:hRule="atLeast"/>
          <w:tblCellSpacing w:w="0" w:type="dxa"/>
        </w:trPr>
        <w:tc>
          <w:tcPr>
            <w:tcW w:w="404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秋千1套 1200元</w:t>
            </w:r>
          </w:p>
        </w:tc>
        <w:tc>
          <w:tcPr>
            <w:tcW w:w="336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电表箱一个 300元</w:t>
            </w:r>
          </w:p>
        </w:tc>
        <w:tc>
          <w:tcPr>
            <w:tcW w:w="323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线缆一批 3000元</w:t>
            </w:r>
          </w:p>
        </w:tc>
      </w:tr>
      <w:tr>
        <w:tblPrEx>
          <w:tblLayout w:type="fixed"/>
          <w:tblCellMar>
            <w:top w:w="0" w:type="dxa"/>
            <w:left w:w="0" w:type="dxa"/>
            <w:bottom w:w="0" w:type="dxa"/>
            <w:right w:w="0" w:type="dxa"/>
          </w:tblCellMar>
        </w:tblPrEx>
        <w:trPr>
          <w:trHeight w:val="400" w:hRule="atLeast"/>
          <w:tblCellSpacing w:w="0" w:type="dxa"/>
        </w:trPr>
        <w:tc>
          <w:tcPr>
            <w:tcW w:w="404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小椅子22把 1980元</w:t>
            </w:r>
          </w:p>
        </w:tc>
        <w:tc>
          <w:tcPr>
            <w:tcW w:w="336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长桌6个  2400元</w:t>
            </w:r>
          </w:p>
        </w:tc>
        <w:tc>
          <w:tcPr>
            <w:tcW w:w="323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藤椅2把  400元</w:t>
            </w:r>
          </w:p>
        </w:tc>
      </w:tr>
      <w:tr>
        <w:tblPrEx>
          <w:tblLayout w:type="fixed"/>
          <w:tblCellMar>
            <w:top w:w="0" w:type="dxa"/>
            <w:left w:w="0" w:type="dxa"/>
            <w:bottom w:w="0" w:type="dxa"/>
            <w:right w:w="0" w:type="dxa"/>
          </w:tblCellMar>
        </w:tblPrEx>
        <w:trPr>
          <w:trHeight w:val="400" w:hRule="atLeast"/>
          <w:tblCellSpacing w:w="0" w:type="dxa"/>
        </w:trPr>
        <w:tc>
          <w:tcPr>
            <w:tcW w:w="404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沙发一套 6000元</w:t>
            </w:r>
          </w:p>
        </w:tc>
        <w:tc>
          <w:tcPr>
            <w:tcW w:w="336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长藤椅 500元</w:t>
            </w:r>
          </w:p>
        </w:tc>
        <w:tc>
          <w:tcPr>
            <w:tcW w:w="323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滕桌4个  800元</w:t>
            </w:r>
          </w:p>
        </w:tc>
      </w:tr>
      <w:tr>
        <w:tblPrEx>
          <w:tblLayout w:type="fixed"/>
          <w:tblCellMar>
            <w:top w:w="0" w:type="dxa"/>
            <w:left w:w="0" w:type="dxa"/>
            <w:bottom w:w="0" w:type="dxa"/>
            <w:right w:w="0" w:type="dxa"/>
          </w:tblCellMar>
        </w:tblPrEx>
        <w:trPr>
          <w:trHeight w:val="500" w:hRule="atLeast"/>
          <w:tblCellSpacing w:w="0" w:type="dxa"/>
        </w:trPr>
        <w:tc>
          <w:tcPr>
            <w:tcW w:w="404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彩色打印机一台 3800元</w:t>
            </w:r>
          </w:p>
        </w:tc>
        <w:tc>
          <w:tcPr>
            <w:tcW w:w="336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塑封机一台 300元</w:t>
            </w:r>
          </w:p>
        </w:tc>
        <w:tc>
          <w:tcPr>
            <w:tcW w:w="323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喷绘布（白）1卷 700元</w:t>
            </w:r>
          </w:p>
        </w:tc>
      </w:tr>
      <w:tr>
        <w:tblPrEx>
          <w:tblLayout w:type="fixed"/>
          <w:tblCellMar>
            <w:top w:w="0" w:type="dxa"/>
            <w:left w:w="0" w:type="dxa"/>
            <w:bottom w:w="0" w:type="dxa"/>
            <w:right w:w="0" w:type="dxa"/>
          </w:tblCellMar>
        </w:tblPrEx>
        <w:trPr>
          <w:trHeight w:val="1032" w:hRule="atLeast"/>
          <w:tblCellSpacing w:w="0" w:type="dxa"/>
        </w:trPr>
        <w:tc>
          <w:tcPr>
            <w:tcW w:w="404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喷绘布1000㎡  13000元</w:t>
            </w:r>
          </w:p>
        </w:tc>
        <w:tc>
          <w:tcPr>
            <w:tcW w:w="336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木塑板3mm200张 46080元</w:t>
            </w:r>
          </w:p>
        </w:tc>
        <w:tc>
          <w:tcPr>
            <w:tcW w:w="323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方木条  5200元</w:t>
            </w:r>
          </w:p>
        </w:tc>
      </w:tr>
      <w:tr>
        <w:tblPrEx>
          <w:tblLayout w:type="fixed"/>
          <w:tblCellMar>
            <w:top w:w="0" w:type="dxa"/>
            <w:left w:w="0" w:type="dxa"/>
            <w:bottom w:w="0" w:type="dxa"/>
            <w:right w:w="0" w:type="dxa"/>
          </w:tblCellMar>
        </w:tblPrEx>
        <w:trPr>
          <w:trHeight w:val="400" w:hRule="atLeast"/>
          <w:tblCellSpacing w:w="0" w:type="dxa"/>
        </w:trPr>
        <w:tc>
          <w:tcPr>
            <w:tcW w:w="404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KT板20㎡ 600元</w:t>
            </w:r>
          </w:p>
        </w:tc>
        <w:tc>
          <w:tcPr>
            <w:tcW w:w="336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五金工具1箱 500元</w:t>
            </w:r>
          </w:p>
        </w:tc>
        <w:tc>
          <w:tcPr>
            <w:tcW w:w="323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手摇架2个 1920元</w:t>
            </w:r>
          </w:p>
        </w:tc>
      </w:tr>
      <w:tr>
        <w:tblPrEx>
          <w:tblLayout w:type="fixed"/>
          <w:tblCellMar>
            <w:top w:w="0" w:type="dxa"/>
            <w:left w:w="0" w:type="dxa"/>
            <w:bottom w:w="0" w:type="dxa"/>
            <w:right w:w="0" w:type="dxa"/>
          </w:tblCellMar>
        </w:tblPrEx>
        <w:trPr>
          <w:trHeight w:val="500" w:hRule="atLeast"/>
          <w:tblCellSpacing w:w="0" w:type="dxa"/>
        </w:trPr>
        <w:tc>
          <w:tcPr>
            <w:tcW w:w="404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行架 90米  27000元</w:t>
            </w:r>
          </w:p>
        </w:tc>
        <w:tc>
          <w:tcPr>
            <w:tcW w:w="336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4D影院展棚 3600元</w:t>
            </w:r>
          </w:p>
        </w:tc>
        <w:tc>
          <w:tcPr>
            <w:tcW w:w="323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维修工具1组 800元</w:t>
            </w:r>
          </w:p>
        </w:tc>
      </w:tr>
      <w:tr>
        <w:tblPrEx>
          <w:tblLayout w:type="fixed"/>
          <w:tblCellMar>
            <w:top w:w="0" w:type="dxa"/>
            <w:left w:w="0" w:type="dxa"/>
            <w:bottom w:w="0" w:type="dxa"/>
            <w:right w:w="0" w:type="dxa"/>
          </w:tblCellMar>
        </w:tblPrEx>
        <w:trPr>
          <w:trHeight w:val="400" w:hRule="atLeast"/>
          <w:tblCellSpacing w:w="0" w:type="dxa"/>
        </w:trPr>
        <w:tc>
          <w:tcPr>
            <w:tcW w:w="404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显示器3个 900元</w:t>
            </w:r>
          </w:p>
        </w:tc>
        <w:tc>
          <w:tcPr>
            <w:tcW w:w="336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鼠标键盘10套 500元</w:t>
            </w:r>
          </w:p>
        </w:tc>
        <w:tc>
          <w:tcPr>
            <w:tcW w:w="323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装饰品1套 1000元</w:t>
            </w:r>
          </w:p>
        </w:tc>
      </w:tr>
      <w:tr>
        <w:tblPrEx>
          <w:tblLayout w:type="fixed"/>
          <w:tblCellMar>
            <w:top w:w="0" w:type="dxa"/>
            <w:left w:w="0" w:type="dxa"/>
            <w:bottom w:w="0" w:type="dxa"/>
            <w:right w:w="0" w:type="dxa"/>
          </w:tblCellMar>
        </w:tblPrEx>
        <w:trPr>
          <w:trHeight w:val="740" w:hRule="atLeast"/>
          <w:tblCellSpacing w:w="0" w:type="dxa"/>
        </w:trPr>
        <w:tc>
          <w:tcPr>
            <w:tcW w:w="404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淘气堡气垫床1个 3000元</w:t>
            </w:r>
          </w:p>
        </w:tc>
        <w:tc>
          <w:tcPr>
            <w:tcW w:w="336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iPad2 1个2700元</w:t>
            </w:r>
          </w:p>
        </w:tc>
        <w:tc>
          <w:tcPr>
            <w:tcW w:w="323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小米手机1300元</w:t>
            </w:r>
          </w:p>
        </w:tc>
      </w:tr>
      <w:tr>
        <w:tblPrEx>
          <w:tblLayout w:type="fixed"/>
          <w:tblCellMar>
            <w:top w:w="0" w:type="dxa"/>
            <w:left w:w="0" w:type="dxa"/>
            <w:bottom w:w="0" w:type="dxa"/>
            <w:right w:w="0" w:type="dxa"/>
          </w:tblCellMar>
        </w:tblPrEx>
        <w:trPr>
          <w:trHeight w:val="400" w:hRule="atLeast"/>
          <w:tblCellSpacing w:w="0" w:type="dxa"/>
        </w:trPr>
        <w:tc>
          <w:tcPr>
            <w:tcW w:w="404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电视机46寸 3400元</w:t>
            </w:r>
          </w:p>
        </w:tc>
        <w:tc>
          <w:tcPr>
            <w:tcW w:w="336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电视移动托架3个 1290元</w:t>
            </w:r>
          </w:p>
        </w:tc>
        <w:tc>
          <w:tcPr>
            <w:tcW w:w="323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展馆灯具一批  6000元</w:t>
            </w:r>
          </w:p>
        </w:tc>
      </w:tr>
      <w:tr>
        <w:tblPrEx>
          <w:tblLayout w:type="fixed"/>
          <w:tblCellMar>
            <w:top w:w="0" w:type="dxa"/>
            <w:left w:w="0" w:type="dxa"/>
            <w:bottom w:w="0" w:type="dxa"/>
            <w:right w:w="0" w:type="dxa"/>
          </w:tblCellMar>
        </w:tblPrEx>
        <w:trPr>
          <w:trHeight w:val="500" w:hRule="atLeast"/>
          <w:tblCellSpacing w:w="0" w:type="dxa"/>
        </w:trPr>
        <w:tc>
          <w:tcPr>
            <w:tcW w:w="404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音箱控制台+3个音箱 4600元</w:t>
            </w:r>
          </w:p>
        </w:tc>
        <w:tc>
          <w:tcPr>
            <w:tcW w:w="336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对讲机3个  1050元</w:t>
            </w:r>
          </w:p>
        </w:tc>
        <w:tc>
          <w:tcPr>
            <w:tcW w:w="323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扭蛋机1台+扭蛋  550元</w:t>
            </w:r>
          </w:p>
        </w:tc>
      </w:tr>
      <w:tr>
        <w:tblPrEx>
          <w:tblLayout w:type="fixed"/>
          <w:tblCellMar>
            <w:top w:w="0" w:type="dxa"/>
            <w:left w:w="0" w:type="dxa"/>
            <w:bottom w:w="0" w:type="dxa"/>
            <w:right w:w="0" w:type="dxa"/>
          </w:tblCellMar>
        </w:tblPrEx>
        <w:trPr>
          <w:trHeight w:val="400" w:hRule="atLeast"/>
          <w:tblCellSpacing w:w="0" w:type="dxa"/>
        </w:trPr>
        <w:tc>
          <w:tcPr>
            <w:tcW w:w="404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4D魔镜3个  300元</w:t>
            </w:r>
          </w:p>
        </w:tc>
        <w:tc>
          <w:tcPr>
            <w:tcW w:w="336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售票台1个 400元</w:t>
            </w:r>
          </w:p>
        </w:tc>
        <w:tc>
          <w:tcPr>
            <w:tcW w:w="323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办公桌椅2套 1000元</w:t>
            </w:r>
          </w:p>
        </w:tc>
      </w:tr>
      <w:tr>
        <w:tblPrEx>
          <w:tblLayout w:type="fixed"/>
          <w:tblCellMar>
            <w:top w:w="0" w:type="dxa"/>
            <w:left w:w="0" w:type="dxa"/>
            <w:bottom w:w="0" w:type="dxa"/>
            <w:right w:w="0" w:type="dxa"/>
          </w:tblCellMar>
        </w:tblPrEx>
        <w:trPr>
          <w:trHeight w:val="500" w:hRule="atLeast"/>
          <w:tblCellSpacing w:w="0" w:type="dxa"/>
        </w:trPr>
        <w:tc>
          <w:tcPr>
            <w:tcW w:w="404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笔记本电脑4台 10600元</w:t>
            </w:r>
          </w:p>
        </w:tc>
        <w:tc>
          <w:tcPr>
            <w:tcW w:w="336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HP打印机 3800元</w:t>
            </w:r>
          </w:p>
        </w:tc>
        <w:tc>
          <w:tcPr>
            <w:tcW w:w="3230"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播放器2台 660元</w:t>
            </w:r>
          </w:p>
        </w:tc>
      </w:tr>
      <w:tr>
        <w:tblPrEx>
          <w:tblLayout w:type="fixed"/>
          <w:tblCellMar>
            <w:top w:w="0" w:type="dxa"/>
            <w:left w:w="0" w:type="dxa"/>
            <w:bottom w:w="0" w:type="dxa"/>
            <w:right w:w="0" w:type="dxa"/>
          </w:tblCellMar>
        </w:tblPrEx>
        <w:trPr>
          <w:trHeight w:val="360" w:hRule="atLeast"/>
          <w:tblCellSpacing w:w="0" w:type="dxa"/>
        </w:trPr>
        <w:tc>
          <w:tcPr>
            <w:tcW w:w="10630" w:type="dxa"/>
            <w:gridSpan w:val="3"/>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center"/>
          </w:tcPr>
          <w:p>
            <w:pPr>
              <w:pStyle w:val="6"/>
              <w:keepNext w:val="0"/>
              <w:keepLines w:val="0"/>
              <w:widowControl/>
              <w:suppressLineNumbers w:val="0"/>
              <w:rPr>
                <w:b w:val="0"/>
                <w:bCs w:val="0"/>
                <w:sz w:val="24"/>
                <w:szCs w:val="24"/>
              </w:rPr>
            </w:pPr>
            <w:r>
              <w:rPr>
                <w:rFonts w:hint="eastAsia" w:ascii="微软雅黑" w:hAnsi="微软雅黑" w:eastAsia="微软雅黑" w:cs="微软雅黑"/>
                <w:b w:val="0"/>
                <w:bCs w:val="0"/>
                <w:color w:val="000000"/>
                <w:sz w:val="24"/>
                <w:szCs w:val="24"/>
              </w:rPr>
              <w:t>合计：16</w:t>
            </w:r>
            <w:r>
              <w:rPr>
                <w:rFonts w:hint="eastAsia" w:ascii="微软雅黑" w:hAnsi="微软雅黑" w:eastAsia="微软雅黑" w:cs="微软雅黑"/>
                <w:b w:val="0"/>
                <w:bCs w:val="0"/>
                <w:color w:val="000000"/>
                <w:sz w:val="24"/>
                <w:szCs w:val="24"/>
                <w:lang w:val="en-US" w:eastAsia="zh-CN"/>
              </w:rPr>
              <w:t>.</w:t>
            </w:r>
            <w:r>
              <w:rPr>
                <w:rFonts w:hint="eastAsia" w:ascii="微软雅黑" w:hAnsi="微软雅黑" w:eastAsia="微软雅黑" w:cs="微软雅黑"/>
                <w:b w:val="0"/>
                <w:bCs w:val="0"/>
                <w:color w:val="000000"/>
                <w:sz w:val="24"/>
                <w:szCs w:val="24"/>
              </w:rPr>
              <w:t>3130</w:t>
            </w:r>
            <w:r>
              <w:rPr>
                <w:rFonts w:hint="eastAsia" w:ascii="微软雅黑" w:hAnsi="微软雅黑" w:eastAsia="微软雅黑" w:cs="微软雅黑"/>
                <w:b w:val="0"/>
                <w:bCs w:val="0"/>
                <w:color w:val="000000"/>
                <w:sz w:val="24"/>
                <w:szCs w:val="24"/>
                <w:lang w:eastAsia="zh-CN"/>
              </w:rPr>
              <w:t>万</w:t>
            </w:r>
            <w:r>
              <w:rPr>
                <w:rFonts w:hint="eastAsia" w:ascii="微软雅黑" w:hAnsi="微软雅黑" w:eastAsia="微软雅黑" w:cs="微软雅黑"/>
                <w:b w:val="0"/>
                <w:bCs w:val="0"/>
                <w:color w:val="000000"/>
                <w:sz w:val="24"/>
                <w:szCs w:val="24"/>
              </w:rPr>
              <w:t>元</w:t>
            </w:r>
          </w:p>
        </w:tc>
      </w:tr>
    </w:tbl>
    <w:p>
      <w:pPr>
        <w:numPr>
          <w:ilvl w:val="0"/>
          <w:numId w:val="0"/>
        </w:numPr>
        <w:jc w:val="both"/>
        <w:rPr>
          <w:rStyle w:val="10"/>
          <w:rFonts w:hint="eastAsia"/>
          <w:b w:val="0"/>
          <w:bCs w:val="0"/>
          <w:sz w:val="28"/>
          <w:szCs w:val="28"/>
          <w:lang w:val="en-US" w:eastAsia="zh-CN"/>
        </w:rPr>
      </w:pPr>
    </w:p>
    <w:p>
      <w:pPr>
        <w:numPr>
          <w:ilvl w:val="0"/>
          <w:numId w:val="9"/>
        </w:numPr>
        <w:jc w:val="both"/>
        <w:rPr>
          <w:rStyle w:val="10"/>
          <w:rFonts w:hint="eastAsia"/>
          <w:b w:val="0"/>
          <w:bCs w:val="0"/>
          <w:sz w:val="28"/>
          <w:szCs w:val="28"/>
          <w:lang w:val="en-US" w:eastAsia="zh-CN"/>
        </w:rPr>
      </w:pPr>
      <w:r>
        <w:rPr>
          <w:rStyle w:val="10"/>
          <w:rFonts w:hint="eastAsia"/>
          <w:b w:val="0"/>
          <w:bCs w:val="0"/>
          <w:sz w:val="28"/>
          <w:szCs w:val="28"/>
          <w:lang w:val="en-US" w:eastAsia="zh-CN"/>
        </w:rPr>
        <w:t>无形资产</w:t>
      </w:r>
    </w:p>
    <w:tbl>
      <w:tblPr>
        <w:tblStyle w:val="8"/>
        <w:tblpPr w:leftFromText="180" w:rightFromText="180" w:vertAnchor="text" w:horzAnchor="page" w:tblpX="995" w:tblpY="132"/>
        <w:tblOverlap w:val="never"/>
        <w:tblW w:w="10440" w:type="dxa"/>
        <w:tblCellSpacing w:w="0" w:type="dxa"/>
        <w:tblInd w:w="0" w:type="dxa"/>
        <w:shd w:val="clear" w:color="auto" w:fill="auto"/>
        <w:tblLayout w:type="fixed"/>
        <w:tblCellMar>
          <w:top w:w="0" w:type="dxa"/>
          <w:left w:w="0" w:type="dxa"/>
          <w:bottom w:w="0" w:type="dxa"/>
          <w:right w:w="0" w:type="dxa"/>
        </w:tblCellMar>
      </w:tblPr>
      <w:tblGrid>
        <w:gridCol w:w="843"/>
        <w:gridCol w:w="9597"/>
      </w:tblGrid>
      <w:tr>
        <w:tblPrEx>
          <w:shd w:val="clear" w:color="auto" w:fill="auto"/>
          <w:tblLayout w:type="fixed"/>
          <w:tblCellMar>
            <w:top w:w="0" w:type="dxa"/>
            <w:left w:w="0" w:type="dxa"/>
            <w:bottom w:w="0" w:type="dxa"/>
            <w:right w:w="0" w:type="dxa"/>
          </w:tblCellMar>
        </w:tblPrEx>
        <w:trPr>
          <w:trHeight w:val="170" w:hRule="atLeast"/>
          <w:tblCellSpacing w:w="0" w:type="dxa"/>
        </w:trPr>
        <w:tc>
          <w:tcPr>
            <w:tcW w:w="843"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top"/>
          </w:tcPr>
          <w:p>
            <w:pPr>
              <w:pStyle w:val="6"/>
              <w:keepNext w:val="0"/>
              <w:keepLines w:val="0"/>
              <w:widowControl/>
              <w:suppressLineNumbers w:val="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序号</w:t>
            </w:r>
          </w:p>
        </w:tc>
        <w:tc>
          <w:tcPr>
            <w:tcW w:w="9597" w:type="dxa"/>
            <w:tcBorders>
              <w:top w:val="single" w:color="auto" w:sz="4" w:space="0"/>
              <w:left w:val="single" w:color="auto" w:sz="4" w:space="0"/>
              <w:bottom w:val="single" w:color="000000" w:sz="6" w:space="0"/>
              <w:right w:val="single" w:color="auto" w:sz="4" w:space="0"/>
            </w:tcBorders>
            <w:shd w:val="clear" w:color="auto" w:fill="auto"/>
            <w:tcMar>
              <w:top w:w="72" w:type="dxa"/>
              <w:left w:w="144" w:type="dxa"/>
              <w:bottom w:w="72" w:type="dxa"/>
              <w:right w:w="144" w:type="dxa"/>
            </w:tcMar>
            <w:vAlign w:val="top"/>
          </w:tcPr>
          <w:p>
            <w:pPr>
              <w:pStyle w:val="6"/>
              <w:keepNext w:val="0"/>
              <w:keepLines w:val="0"/>
              <w:widowControl/>
              <w:suppressLineNumbers w:val="0"/>
              <w:spacing w:line="240" w:lineRule="auto"/>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项目说明以及预估产品值</w:t>
            </w:r>
          </w:p>
        </w:tc>
      </w:tr>
      <w:tr>
        <w:tblPrEx>
          <w:tblLayout w:type="fixed"/>
          <w:tblCellMar>
            <w:top w:w="0" w:type="dxa"/>
            <w:left w:w="0" w:type="dxa"/>
            <w:bottom w:w="0" w:type="dxa"/>
            <w:right w:w="0" w:type="dxa"/>
          </w:tblCellMar>
        </w:tblPrEx>
        <w:trPr>
          <w:trHeight w:val="170" w:hRule="atLeast"/>
          <w:tblCellSpacing w:w="0" w:type="dxa"/>
        </w:trPr>
        <w:tc>
          <w:tcPr>
            <w:tcW w:w="843"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top"/>
          </w:tcPr>
          <w:p>
            <w:pPr>
              <w:pStyle w:val="6"/>
              <w:keepNext w:val="0"/>
              <w:keepLines w:val="0"/>
              <w:widowControl/>
              <w:suppressLineNumbers w:val="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1</w:t>
            </w:r>
          </w:p>
        </w:tc>
        <w:tc>
          <w:tcPr>
            <w:tcW w:w="9597" w:type="dxa"/>
            <w:tcBorders>
              <w:top w:val="single" w:color="000000" w:sz="6" w:space="0"/>
              <w:left w:val="single" w:color="auto" w:sz="4" w:space="0"/>
              <w:bottom w:val="single" w:color="000000" w:sz="6" w:space="0"/>
              <w:right w:val="single" w:color="auto" w:sz="4" w:space="0"/>
            </w:tcBorders>
            <w:shd w:val="clear" w:color="auto" w:fill="auto"/>
            <w:tcMar>
              <w:top w:w="72" w:type="dxa"/>
              <w:left w:w="144" w:type="dxa"/>
              <w:bottom w:w="72" w:type="dxa"/>
              <w:right w:w="144" w:type="dxa"/>
            </w:tcMar>
            <w:vAlign w:val="top"/>
          </w:tcPr>
          <w:p>
            <w:pPr>
              <w:pStyle w:val="6"/>
              <w:keepNext w:val="0"/>
              <w:keepLines w:val="0"/>
              <w:widowControl/>
              <w:suppressLineNumbers w:val="0"/>
              <w:spacing w:line="240" w:lineRule="auto"/>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5年经验积累的粉丝 价值50万</w:t>
            </w:r>
          </w:p>
        </w:tc>
      </w:tr>
      <w:tr>
        <w:tblPrEx>
          <w:tblLayout w:type="fixed"/>
          <w:tblCellMar>
            <w:top w:w="0" w:type="dxa"/>
            <w:left w:w="0" w:type="dxa"/>
            <w:bottom w:w="0" w:type="dxa"/>
            <w:right w:w="0" w:type="dxa"/>
          </w:tblCellMar>
        </w:tblPrEx>
        <w:trPr>
          <w:trHeight w:val="170" w:hRule="atLeast"/>
          <w:tblCellSpacing w:w="0" w:type="dxa"/>
        </w:trPr>
        <w:tc>
          <w:tcPr>
            <w:tcW w:w="843"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top"/>
          </w:tcPr>
          <w:p>
            <w:pPr>
              <w:pStyle w:val="6"/>
              <w:keepNext w:val="0"/>
              <w:keepLines w:val="0"/>
              <w:widowControl/>
              <w:suppressLineNumbers w:val="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2</w:t>
            </w:r>
          </w:p>
        </w:tc>
        <w:tc>
          <w:tcPr>
            <w:tcW w:w="9597" w:type="dxa"/>
            <w:tcBorders>
              <w:top w:val="single" w:color="000000" w:sz="6" w:space="0"/>
              <w:left w:val="single" w:color="auto" w:sz="4" w:space="0"/>
              <w:bottom w:val="single" w:color="000000" w:sz="6" w:space="0"/>
              <w:right w:val="single" w:color="auto" w:sz="4" w:space="0"/>
            </w:tcBorders>
            <w:shd w:val="clear" w:color="auto" w:fill="auto"/>
            <w:tcMar>
              <w:top w:w="72" w:type="dxa"/>
              <w:left w:w="144" w:type="dxa"/>
              <w:bottom w:w="72" w:type="dxa"/>
              <w:right w:w="144" w:type="dxa"/>
            </w:tcMar>
            <w:vAlign w:val="top"/>
          </w:tcPr>
          <w:p>
            <w:pPr>
              <w:pStyle w:val="6"/>
              <w:keepNext w:val="0"/>
              <w:keepLines w:val="0"/>
              <w:widowControl/>
              <w:suppressLineNumbers w:val="0"/>
              <w:spacing w:line="240" w:lineRule="auto"/>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5年经验合作的渠道有多家政府企事业单位，46所小学和20所幼儿园  价值50万</w:t>
            </w:r>
          </w:p>
        </w:tc>
      </w:tr>
      <w:tr>
        <w:tblPrEx>
          <w:tblLayout w:type="fixed"/>
          <w:tblCellMar>
            <w:top w:w="0" w:type="dxa"/>
            <w:left w:w="0" w:type="dxa"/>
            <w:bottom w:w="0" w:type="dxa"/>
            <w:right w:w="0" w:type="dxa"/>
          </w:tblCellMar>
        </w:tblPrEx>
        <w:trPr>
          <w:trHeight w:val="170" w:hRule="atLeast"/>
          <w:tblCellSpacing w:w="0" w:type="dxa"/>
        </w:trPr>
        <w:tc>
          <w:tcPr>
            <w:tcW w:w="843"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top"/>
          </w:tcPr>
          <w:p>
            <w:pPr>
              <w:pStyle w:val="6"/>
              <w:keepNext w:val="0"/>
              <w:keepLines w:val="0"/>
              <w:widowControl/>
              <w:suppressLineNumbers w:val="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3</w:t>
            </w:r>
          </w:p>
        </w:tc>
        <w:tc>
          <w:tcPr>
            <w:tcW w:w="9597" w:type="dxa"/>
            <w:tcBorders>
              <w:top w:val="single" w:color="000000" w:sz="6" w:space="0"/>
              <w:left w:val="single" w:color="auto" w:sz="4" w:space="0"/>
              <w:bottom w:val="single" w:color="000000" w:sz="6" w:space="0"/>
              <w:right w:val="single" w:color="auto" w:sz="4" w:space="0"/>
            </w:tcBorders>
            <w:shd w:val="clear" w:color="auto" w:fill="auto"/>
            <w:tcMar>
              <w:top w:w="72" w:type="dxa"/>
              <w:left w:w="144" w:type="dxa"/>
              <w:bottom w:w="72" w:type="dxa"/>
              <w:right w:w="144" w:type="dxa"/>
            </w:tcMar>
            <w:vAlign w:val="top"/>
          </w:tcPr>
          <w:p>
            <w:pPr>
              <w:pStyle w:val="6"/>
              <w:keepNext w:val="0"/>
              <w:keepLines w:val="0"/>
              <w:widowControl/>
              <w:suppressLineNumbers w:val="0"/>
              <w:spacing w:line="240" w:lineRule="auto"/>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已经交付使用的唐山市青少年宫工程价值10万元</w:t>
            </w:r>
          </w:p>
        </w:tc>
      </w:tr>
      <w:tr>
        <w:tblPrEx>
          <w:tblLayout w:type="fixed"/>
          <w:tblCellMar>
            <w:top w:w="0" w:type="dxa"/>
            <w:left w:w="0" w:type="dxa"/>
            <w:bottom w:w="0" w:type="dxa"/>
            <w:right w:w="0" w:type="dxa"/>
          </w:tblCellMar>
        </w:tblPrEx>
        <w:trPr>
          <w:trHeight w:val="170" w:hRule="atLeast"/>
          <w:tblCellSpacing w:w="0" w:type="dxa"/>
        </w:trPr>
        <w:tc>
          <w:tcPr>
            <w:tcW w:w="843"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top"/>
          </w:tcPr>
          <w:p>
            <w:pPr>
              <w:pStyle w:val="6"/>
              <w:keepNext w:val="0"/>
              <w:keepLines w:val="0"/>
              <w:widowControl/>
              <w:suppressLineNumbers w:val="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4</w:t>
            </w:r>
          </w:p>
        </w:tc>
        <w:tc>
          <w:tcPr>
            <w:tcW w:w="9597" w:type="dxa"/>
            <w:tcBorders>
              <w:top w:val="single" w:color="000000" w:sz="6" w:space="0"/>
              <w:left w:val="single" w:color="auto" w:sz="4" w:space="0"/>
              <w:bottom w:val="single" w:color="000000" w:sz="6" w:space="0"/>
              <w:right w:val="single" w:color="auto" w:sz="4" w:space="0"/>
            </w:tcBorders>
            <w:shd w:val="clear" w:color="auto" w:fill="auto"/>
            <w:tcMar>
              <w:top w:w="72" w:type="dxa"/>
              <w:left w:w="144" w:type="dxa"/>
              <w:bottom w:w="72" w:type="dxa"/>
              <w:right w:w="144" w:type="dxa"/>
            </w:tcMar>
            <w:vAlign w:val="top"/>
          </w:tcPr>
          <w:p>
            <w:pPr>
              <w:pStyle w:val="6"/>
              <w:keepNext w:val="0"/>
              <w:keepLines w:val="0"/>
              <w:widowControl/>
              <w:suppressLineNumbers w:val="0"/>
              <w:spacing w:line="240" w:lineRule="auto"/>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已经签约的青少年宫的工程 价值60万</w:t>
            </w:r>
          </w:p>
        </w:tc>
      </w:tr>
      <w:tr>
        <w:tblPrEx>
          <w:tblLayout w:type="fixed"/>
          <w:tblCellMar>
            <w:top w:w="0" w:type="dxa"/>
            <w:left w:w="0" w:type="dxa"/>
            <w:bottom w:w="0" w:type="dxa"/>
            <w:right w:w="0" w:type="dxa"/>
          </w:tblCellMar>
        </w:tblPrEx>
        <w:trPr>
          <w:trHeight w:val="170" w:hRule="atLeast"/>
          <w:tblCellSpacing w:w="0" w:type="dxa"/>
        </w:trPr>
        <w:tc>
          <w:tcPr>
            <w:tcW w:w="843"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top"/>
          </w:tcPr>
          <w:p>
            <w:pPr>
              <w:pStyle w:val="6"/>
              <w:keepNext w:val="0"/>
              <w:keepLines w:val="0"/>
              <w:widowControl/>
              <w:suppressLineNumbers w:val="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5</w:t>
            </w:r>
          </w:p>
        </w:tc>
        <w:tc>
          <w:tcPr>
            <w:tcW w:w="9597" w:type="dxa"/>
            <w:tcBorders>
              <w:top w:val="single" w:color="000000" w:sz="6" w:space="0"/>
              <w:left w:val="single" w:color="auto" w:sz="4" w:space="0"/>
              <w:bottom w:val="single" w:color="000000" w:sz="6" w:space="0"/>
              <w:right w:val="single" w:color="auto" w:sz="4" w:space="0"/>
            </w:tcBorders>
            <w:shd w:val="clear" w:color="auto" w:fill="auto"/>
            <w:tcMar>
              <w:top w:w="72" w:type="dxa"/>
              <w:left w:w="144" w:type="dxa"/>
              <w:bottom w:w="72" w:type="dxa"/>
              <w:right w:w="144" w:type="dxa"/>
            </w:tcMar>
            <w:vAlign w:val="top"/>
          </w:tcPr>
          <w:p>
            <w:pPr>
              <w:pStyle w:val="6"/>
              <w:keepNext w:val="0"/>
              <w:keepLines w:val="0"/>
              <w:widowControl/>
              <w:suppressLineNumbers w:val="0"/>
              <w:spacing w:line="240" w:lineRule="auto"/>
              <w:jc w:val="left"/>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唐山市青少年宫为河北省政府重点工程，科谱展馆部分已经被我公司全部承办，</w:t>
            </w:r>
          </w:p>
          <w:p>
            <w:pPr>
              <w:pStyle w:val="6"/>
              <w:keepNext w:val="0"/>
              <w:keepLines w:val="0"/>
              <w:widowControl/>
              <w:suppressLineNumbers w:val="0"/>
              <w:spacing w:line="240" w:lineRule="auto"/>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辐射全省（11个地级市）的潜在业务及影响力价值300万。</w:t>
            </w:r>
          </w:p>
        </w:tc>
      </w:tr>
      <w:tr>
        <w:tblPrEx>
          <w:tblLayout w:type="fixed"/>
          <w:tblCellMar>
            <w:top w:w="0" w:type="dxa"/>
            <w:left w:w="0" w:type="dxa"/>
            <w:bottom w:w="0" w:type="dxa"/>
            <w:right w:w="0" w:type="dxa"/>
          </w:tblCellMar>
        </w:tblPrEx>
        <w:trPr>
          <w:trHeight w:val="170" w:hRule="atLeast"/>
          <w:tblCellSpacing w:w="0" w:type="dxa"/>
        </w:trPr>
        <w:tc>
          <w:tcPr>
            <w:tcW w:w="843"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top"/>
          </w:tcPr>
          <w:p>
            <w:pPr>
              <w:pStyle w:val="6"/>
              <w:keepNext w:val="0"/>
              <w:keepLines w:val="0"/>
              <w:widowControl/>
              <w:suppressLineNumbers w:val="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6</w:t>
            </w:r>
          </w:p>
        </w:tc>
        <w:tc>
          <w:tcPr>
            <w:tcW w:w="9597" w:type="dxa"/>
            <w:tcBorders>
              <w:top w:val="single" w:color="000000" w:sz="6" w:space="0"/>
              <w:left w:val="single" w:color="auto" w:sz="4" w:space="0"/>
              <w:bottom w:val="single" w:color="000000" w:sz="6" w:space="0"/>
              <w:right w:val="single" w:color="auto" w:sz="4" w:space="0"/>
            </w:tcBorders>
            <w:shd w:val="clear" w:color="auto" w:fill="auto"/>
            <w:tcMar>
              <w:top w:w="72" w:type="dxa"/>
              <w:left w:w="144" w:type="dxa"/>
              <w:bottom w:w="72" w:type="dxa"/>
              <w:right w:w="144" w:type="dxa"/>
            </w:tcMar>
            <w:vAlign w:val="top"/>
          </w:tcPr>
          <w:p>
            <w:pPr>
              <w:pStyle w:val="6"/>
              <w:keepNext w:val="0"/>
              <w:keepLines w:val="0"/>
              <w:widowControl/>
              <w:suppressLineNumbers w:val="0"/>
              <w:spacing w:line="240" w:lineRule="auto"/>
              <w:jc w:val="left"/>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唐山市科技馆为河北省政府重点工程，我公司已和科技馆达成承接意向，</w:t>
            </w:r>
          </w:p>
          <w:p>
            <w:pPr>
              <w:pStyle w:val="6"/>
              <w:keepNext w:val="0"/>
              <w:keepLines w:val="0"/>
              <w:widowControl/>
              <w:suppressLineNumbers w:val="0"/>
              <w:spacing w:line="240" w:lineRule="auto"/>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为主要软件类供应单位。，辐射全省（11个地级市）的潜在业务及影响力  价值500万。</w:t>
            </w:r>
          </w:p>
        </w:tc>
      </w:tr>
      <w:tr>
        <w:tblPrEx>
          <w:tblLayout w:type="fixed"/>
          <w:tblCellMar>
            <w:top w:w="0" w:type="dxa"/>
            <w:left w:w="0" w:type="dxa"/>
            <w:bottom w:w="0" w:type="dxa"/>
            <w:right w:w="0" w:type="dxa"/>
          </w:tblCellMar>
        </w:tblPrEx>
        <w:trPr>
          <w:trHeight w:val="170" w:hRule="atLeast"/>
          <w:tblCellSpacing w:w="0" w:type="dxa"/>
        </w:trPr>
        <w:tc>
          <w:tcPr>
            <w:tcW w:w="843"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top"/>
          </w:tcPr>
          <w:p>
            <w:pPr>
              <w:pStyle w:val="6"/>
              <w:keepNext w:val="0"/>
              <w:keepLines w:val="0"/>
              <w:widowControl/>
              <w:suppressLineNumbers w:val="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7</w:t>
            </w:r>
          </w:p>
        </w:tc>
        <w:tc>
          <w:tcPr>
            <w:tcW w:w="9597" w:type="dxa"/>
            <w:tcBorders>
              <w:top w:val="single" w:color="000000" w:sz="6" w:space="0"/>
              <w:left w:val="single" w:color="auto" w:sz="4" w:space="0"/>
              <w:bottom w:val="single" w:color="000000" w:sz="6" w:space="0"/>
              <w:right w:val="single" w:color="auto" w:sz="4" w:space="0"/>
            </w:tcBorders>
            <w:shd w:val="clear" w:color="auto" w:fill="auto"/>
            <w:tcMar>
              <w:top w:w="72" w:type="dxa"/>
              <w:left w:w="144" w:type="dxa"/>
              <w:bottom w:w="72" w:type="dxa"/>
              <w:right w:w="144" w:type="dxa"/>
            </w:tcMar>
            <w:vAlign w:val="top"/>
          </w:tcPr>
          <w:p>
            <w:pPr>
              <w:pStyle w:val="6"/>
              <w:keepNext w:val="0"/>
              <w:keepLines w:val="0"/>
              <w:widowControl/>
              <w:suppressLineNumbers w:val="0"/>
              <w:spacing w:line="240" w:lineRule="auto"/>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“视觉科技体验空间”品牌影响力 价值50万</w:t>
            </w:r>
          </w:p>
        </w:tc>
      </w:tr>
      <w:tr>
        <w:tblPrEx>
          <w:tblLayout w:type="fixed"/>
          <w:tblCellMar>
            <w:top w:w="0" w:type="dxa"/>
            <w:left w:w="0" w:type="dxa"/>
            <w:bottom w:w="0" w:type="dxa"/>
            <w:right w:w="0" w:type="dxa"/>
          </w:tblCellMar>
        </w:tblPrEx>
        <w:trPr>
          <w:trHeight w:val="170" w:hRule="atLeast"/>
          <w:tblCellSpacing w:w="0" w:type="dxa"/>
        </w:trPr>
        <w:tc>
          <w:tcPr>
            <w:tcW w:w="843"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top"/>
          </w:tcPr>
          <w:p>
            <w:pPr>
              <w:pStyle w:val="6"/>
              <w:keepNext w:val="0"/>
              <w:keepLines w:val="0"/>
              <w:widowControl/>
              <w:suppressLineNumbers w:val="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8</w:t>
            </w:r>
          </w:p>
        </w:tc>
        <w:tc>
          <w:tcPr>
            <w:tcW w:w="9597" w:type="dxa"/>
            <w:tcBorders>
              <w:top w:val="single" w:color="000000" w:sz="6" w:space="0"/>
              <w:left w:val="single" w:color="auto" w:sz="4" w:space="0"/>
              <w:bottom w:val="single" w:color="000000" w:sz="6" w:space="0"/>
              <w:right w:val="single" w:color="auto" w:sz="4" w:space="0"/>
            </w:tcBorders>
            <w:shd w:val="clear" w:color="auto" w:fill="auto"/>
            <w:tcMar>
              <w:top w:w="72" w:type="dxa"/>
              <w:left w:w="144" w:type="dxa"/>
              <w:bottom w:w="72" w:type="dxa"/>
              <w:right w:w="144" w:type="dxa"/>
            </w:tcMar>
            <w:vAlign w:val="top"/>
          </w:tcPr>
          <w:p>
            <w:pPr>
              <w:pStyle w:val="6"/>
              <w:keepNext w:val="0"/>
              <w:keepLines w:val="0"/>
              <w:widowControl/>
              <w:suppressLineNumbers w:val="0"/>
              <w:spacing w:line="240" w:lineRule="auto"/>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5年管理经验打造的优势团队 价值20万</w:t>
            </w:r>
          </w:p>
        </w:tc>
      </w:tr>
      <w:tr>
        <w:tblPrEx>
          <w:tblLayout w:type="fixed"/>
          <w:tblCellMar>
            <w:top w:w="0" w:type="dxa"/>
            <w:left w:w="0" w:type="dxa"/>
            <w:bottom w:w="0" w:type="dxa"/>
            <w:right w:w="0" w:type="dxa"/>
          </w:tblCellMar>
        </w:tblPrEx>
        <w:trPr>
          <w:trHeight w:val="170" w:hRule="atLeast"/>
          <w:tblCellSpacing w:w="0" w:type="dxa"/>
        </w:trPr>
        <w:tc>
          <w:tcPr>
            <w:tcW w:w="843"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top"/>
          </w:tcPr>
          <w:p>
            <w:pPr>
              <w:pStyle w:val="6"/>
              <w:keepNext w:val="0"/>
              <w:keepLines w:val="0"/>
              <w:widowControl/>
              <w:suppressLineNumbers w:val="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9</w:t>
            </w:r>
          </w:p>
        </w:tc>
        <w:tc>
          <w:tcPr>
            <w:tcW w:w="9597" w:type="dxa"/>
            <w:tcBorders>
              <w:top w:val="single" w:color="000000" w:sz="6" w:space="0"/>
              <w:left w:val="single" w:color="auto" w:sz="4" w:space="0"/>
              <w:bottom w:val="single" w:color="000000" w:sz="6" w:space="0"/>
              <w:right w:val="single" w:color="auto" w:sz="4" w:space="0"/>
            </w:tcBorders>
            <w:shd w:val="clear" w:color="auto" w:fill="auto"/>
            <w:tcMar>
              <w:top w:w="72" w:type="dxa"/>
              <w:left w:w="144" w:type="dxa"/>
              <w:bottom w:w="72" w:type="dxa"/>
              <w:right w:w="144" w:type="dxa"/>
            </w:tcMar>
            <w:vAlign w:val="top"/>
          </w:tcPr>
          <w:p>
            <w:pPr>
              <w:pStyle w:val="6"/>
              <w:keepNext w:val="0"/>
              <w:keepLines w:val="0"/>
              <w:widowControl/>
              <w:suppressLineNumbers w:val="0"/>
              <w:spacing w:line="240" w:lineRule="auto"/>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唐山市科协指定“科普教育基地” 价值50万</w:t>
            </w:r>
          </w:p>
        </w:tc>
      </w:tr>
      <w:tr>
        <w:tblPrEx>
          <w:tblLayout w:type="fixed"/>
          <w:tblCellMar>
            <w:top w:w="0" w:type="dxa"/>
            <w:left w:w="0" w:type="dxa"/>
            <w:bottom w:w="0" w:type="dxa"/>
            <w:right w:w="0" w:type="dxa"/>
          </w:tblCellMar>
        </w:tblPrEx>
        <w:trPr>
          <w:trHeight w:val="170" w:hRule="atLeast"/>
          <w:tblCellSpacing w:w="0" w:type="dxa"/>
        </w:trPr>
        <w:tc>
          <w:tcPr>
            <w:tcW w:w="843"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top"/>
          </w:tcPr>
          <w:p>
            <w:pPr>
              <w:pStyle w:val="6"/>
              <w:keepNext w:val="0"/>
              <w:keepLines w:val="0"/>
              <w:widowControl/>
              <w:suppressLineNumbers w:val="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10</w:t>
            </w:r>
          </w:p>
        </w:tc>
        <w:tc>
          <w:tcPr>
            <w:tcW w:w="9597" w:type="dxa"/>
            <w:tcBorders>
              <w:top w:val="single" w:color="000000" w:sz="6" w:space="0"/>
              <w:left w:val="single" w:color="auto" w:sz="4" w:space="0"/>
              <w:bottom w:val="single" w:color="000000" w:sz="6" w:space="0"/>
              <w:right w:val="single" w:color="auto" w:sz="4" w:space="0"/>
            </w:tcBorders>
            <w:shd w:val="clear" w:color="auto" w:fill="auto"/>
            <w:tcMar>
              <w:top w:w="72" w:type="dxa"/>
              <w:left w:w="144" w:type="dxa"/>
              <w:bottom w:w="72" w:type="dxa"/>
              <w:right w:w="144" w:type="dxa"/>
            </w:tcMar>
            <w:vAlign w:val="top"/>
          </w:tcPr>
          <w:p>
            <w:pPr>
              <w:pStyle w:val="6"/>
              <w:keepNext w:val="0"/>
              <w:keepLines w:val="0"/>
              <w:widowControl/>
              <w:suppressLineNumbers w:val="0"/>
              <w:spacing w:line="240" w:lineRule="auto"/>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全球首家少年儿童科教科普平台商业模式  价值100万</w:t>
            </w:r>
          </w:p>
        </w:tc>
      </w:tr>
      <w:tr>
        <w:tblPrEx>
          <w:tblLayout w:type="fixed"/>
          <w:tblCellMar>
            <w:top w:w="0" w:type="dxa"/>
            <w:left w:w="0" w:type="dxa"/>
            <w:bottom w:w="0" w:type="dxa"/>
            <w:right w:w="0" w:type="dxa"/>
          </w:tblCellMar>
        </w:tblPrEx>
        <w:trPr>
          <w:trHeight w:val="170" w:hRule="atLeast"/>
          <w:tblCellSpacing w:w="0" w:type="dxa"/>
        </w:trPr>
        <w:tc>
          <w:tcPr>
            <w:tcW w:w="843"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top"/>
          </w:tcPr>
          <w:p>
            <w:pPr>
              <w:pStyle w:val="6"/>
              <w:keepNext w:val="0"/>
              <w:keepLines w:val="0"/>
              <w:widowControl/>
              <w:suppressLineNumbers w:val="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11</w:t>
            </w:r>
          </w:p>
        </w:tc>
        <w:tc>
          <w:tcPr>
            <w:tcW w:w="9597" w:type="dxa"/>
            <w:tcBorders>
              <w:top w:val="single" w:color="000000" w:sz="6" w:space="0"/>
              <w:left w:val="single" w:color="auto" w:sz="4" w:space="0"/>
              <w:bottom w:val="single" w:color="000000" w:sz="6" w:space="0"/>
              <w:right w:val="single" w:color="auto" w:sz="4" w:space="0"/>
            </w:tcBorders>
            <w:shd w:val="clear" w:color="auto" w:fill="auto"/>
            <w:tcMar>
              <w:top w:w="72" w:type="dxa"/>
              <w:left w:w="144" w:type="dxa"/>
              <w:bottom w:w="72" w:type="dxa"/>
              <w:right w:w="144" w:type="dxa"/>
            </w:tcMar>
            <w:vAlign w:val="top"/>
          </w:tcPr>
          <w:p>
            <w:pPr>
              <w:pStyle w:val="6"/>
              <w:keepNext w:val="0"/>
              <w:keepLines w:val="0"/>
              <w:widowControl/>
              <w:suppressLineNumbers w:val="0"/>
              <w:spacing w:line="240" w:lineRule="auto"/>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5年科普教育运营经验 价值50万</w:t>
            </w:r>
          </w:p>
        </w:tc>
      </w:tr>
      <w:tr>
        <w:tblPrEx>
          <w:tblLayout w:type="fixed"/>
          <w:tblCellMar>
            <w:top w:w="0" w:type="dxa"/>
            <w:left w:w="0" w:type="dxa"/>
            <w:bottom w:w="0" w:type="dxa"/>
            <w:right w:w="0" w:type="dxa"/>
          </w:tblCellMar>
        </w:tblPrEx>
        <w:trPr>
          <w:trHeight w:val="170" w:hRule="atLeast"/>
          <w:tblCellSpacing w:w="0" w:type="dxa"/>
        </w:trPr>
        <w:tc>
          <w:tcPr>
            <w:tcW w:w="843"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top"/>
          </w:tcPr>
          <w:p>
            <w:pPr>
              <w:pStyle w:val="6"/>
              <w:keepNext w:val="0"/>
              <w:keepLines w:val="0"/>
              <w:widowControl/>
              <w:suppressLineNumbers w:val="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12</w:t>
            </w:r>
          </w:p>
        </w:tc>
        <w:tc>
          <w:tcPr>
            <w:tcW w:w="9597" w:type="dxa"/>
            <w:tcBorders>
              <w:top w:val="single" w:color="000000" w:sz="6" w:space="0"/>
              <w:left w:val="single" w:color="auto" w:sz="4" w:space="0"/>
              <w:bottom w:val="single" w:color="000000" w:sz="6" w:space="0"/>
              <w:right w:val="single" w:color="auto" w:sz="4" w:space="0"/>
            </w:tcBorders>
            <w:shd w:val="clear" w:color="auto" w:fill="auto"/>
            <w:tcMar>
              <w:top w:w="72" w:type="dxa"/>
              <w:left w:w="144" w:type="dxa"/>
              <w:bottom w:w="72" w:type="dxa"/>
              <w:right w:w="144" w:type="dxa"/>
            </w:tcMar>
            <w:vAlign w:val="top"/>
          </w:tcPr>
          <w:p>
            <w:pPr>
              <w:pStyle w:val="6"/>
              <w:keepNext w:val="0"/>
              <w:keepLines w:val="0"/>
              <w:widowControl/>
              <w:suppressLineNumbers w:val="0"/>
              <w:spacing w:line="240" w:lineRule="auto"/>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未来三年平均利润率 36%  、投资回报比59% 价值500万</w:t>
            </w:r>
          </w:p>
        </w:tc>
      </w:tr>
      <w:tr>
        <w:tblPrEx>
          <w:tblLayout w:type="fixed"/>
          <w:tblCellMar>
            <w:top w:w="0" w:type="dxa"/>
            <w:left w:w="0" w:type="dxa"/>
            <w:bottom w:w="0" w:type="dxa"/>
            <w:right w:w="0" w:type="dxa"/>
          </w:tblCellMar>
        </w:tblPrEx>
        <w:trPr>
          <w:trHeight w:val="170" w:hRule="atLeast"/>
          <w:tblCellSpacing w:w="0" w:type="dxa"/>
        </w:trPr>
        <w:tc>
          <w:tcPr>
            <w:tcW w:w="843"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top"/>
          </w:tcPr>
          <w:p>
            <w:pPr>
              <w:pStyle w:val="6"/>
              <w:keepNext w:val="0"/>
              <w:keepLines w:val="0"/>
              <w:widowControl/>
              <w:suppressLineNumbers w:val="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13</w:t>
            </w:r>
          </w:p>
        </w:tc>
        <w:tc>
          <w:tcPr>
            <w:tcW w:w="9597" w:type="dxa"/>
            <w:tcBorders>
              <w:top w:val="single" w:color="000000" w:sz="6" w:space="0"/>
              <w:left w:val="single" w:color="auto" w:sz="4" w:space="0"/>
              <w:bottom w:val="single" w:color="000000" w:sz="6" w:space="0"/>
              <w:right w:val="single" w:color="auto" w:sz="4" w:space="0"/>
            </w:tcBorders>
            <w:shd w:val="clear" w:color="auto" w:fill="auto"/>
            <w:tcMar>
              <w:top w:w="72" w:type="dxa"/>
              <w:left w:w="144" w:type="dxa"/>
              <w:bottom w:w="72" w:type="dxa"/>
              <w:right w:w="144" w:type="dxa"/>
            </w:tcMar>
            <w:vAlign w:val="top"/>
          </w:tcPr>
          <w:p>
            <w:pPr>
              <w:pStyle w:val="6"/>
              <w:keepNext w:val="0"/>
              <w:keepLines w:val="0"/>
              <w:widowControl/>
              <w:suppressLineNumbers w:val="0"/>
              <w:spacing w:line="240" w:lineRule="auto"/>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5年积累的上游科技资源  价值100万</w:t>
            </w:r>
          </w:p>
        </w:tc>
      </w:tr>
      <w:tr>
        <w:tblPrEx>
          <w:tblLayout w:type="fixed"/>
          <w:tblCellMar>
            <w:top w:w="0" w:type="dxa"/>
            <w:left w:w="0" w:type="dxa"/>
            <w:bottom w:w="0" w:type="dxa"/>
            <w:right w:w="0" w:type="dxa"/>
          </w:tblCellMar>
        </w:tblPrEx>
        <w:trPr>
          <w:trHeight w:val="170" w:hRule="atLeast"/>
          <w:tblCellSpacing w:w="0" w:type="dxa"/>
        </w:trPr>
        <w:tc>
          <w:tcPr>
            <w:tcW w:w="843"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top"/>
          </w:tcPr>
          <w:p>
            <w:pPr>
              <w:pStyle w:val="6"/>
              <w:keepNext w:val="0"/>
              <w:keepLines w:val="0"/>
              <w:widowControl/>
              <w:suppressLineNumbers w:val="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14</w:t>
            </w:r>
          </w:p>
        </w:tc>
        <w:tc>
          <w:tcPr>
            <w:tcW w:w="9597" w:type="dxa"/>
            <w:tcBorders>
              <w:top w:val="single" w:color="000000" w:sz="6" w:space="0"/>
              <w:left w:val="single" w:color="auto" w:sz="4" w:space="0"/>
              <w:bottom w:val="single" w:color="000000" w:sz="6" w:space="0"/>
              <w:right w:val="single" w:color="auto" w:sz="4" w:space="0"/>
            </w:tcBorders>
            <w:shd w:val="clear" w:color="auto" w:fill="auto"/>
            <w:tcMar>
              <w:top w:w="72" w:type="dxa"/>
              <w:left w:w="144" w:type="dxa"/>
              <w:bottom w:w="72" w:type="dxa"/>
              <w:right w:w="144" w:type="dxa"/>
            </w:tcMar>
            <w:vAlign w:val="top"/>
          </w:tcPr>
          <w:p>
            <w:pPr>
              <w:pStyle w:val="6"/>
              <w:keepNext w:val="0"/>
              <w:keepLines w:val="0"/>
              <w:widowControl/>
              <w:suppressLineNumbers w:val="0"/>
              <w:spacing w:line="240" w:lineRule="auto"/>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视觉科技空间旗舰店     价值 500万</w:t>
            </w:r>
          </w:p>
        </w:tc>
      </w:tr>
      <w:tr>
        <w:tblPrEx>
          <w:tblLayout w:type="fixed"/>
          <w:tblCellMar>
            <w:top w:w="0" w:type="dxa"/>
            <w:left w:w="0" w:type="dxa"/>
            <w:bottom w:w="0" w:type="dxa"/>
            <w:right w:w="0" w:type="dxa"/>
          </w:tblCellMar>
        </w:tblPrEx>
        <w:trPr>
          <w:trHeight w:val="170" w:hRule="atLeast"/>
          <w:tblCellSpacing w:w="0" w:type="dxa"/>
        </w:trPr>
        <w:tc>
          <w:tcPr>
            <w:tcW w:w="843" w:type="dxa"/>
            <w:tcBorders>
              <w:top w:val="single" w:color="000000" w:sz="6" w:space="0"/>
              <w:left w:val="single" w:color="000000" w:sz="6" w:space="0"/>
              <w:bottom w:val="single" w:color="000000" w:sz="6" w:space="0"/>
              <w:right w:val="single" w:color="000000" w:sz="6" w:space="0"/>
            </w:tcBorders>
            <w:shd w:val="clear" w:color="auto" w:fill="auto"/>
            <w:tcMar>
              <w:top w:w="72" w:type="dxa"/>
              <w:left w:w="144" w:type="dxa"/>
              <w:bottom w:w="72" w:type="dxa"/>
              <w:right w:w="144" w:type="dxa"/>
            </w:tcMar>
            <w:vAlign w:val="top"/>
          </w:tcPr>
          <w:p>
            <w:pPr>
              <w:pStyle w:val="6"/>
              <w:keepNext w:val="0"/>
              <w:keepLines w:val="0"/>
              <w:widowControl/>
              <w:suppressLineNumbers w:val="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总计</w:t>
            </w:r>
          </w:p>
        </w:tc>
        <w:tc>
          <w:tcPr>
            <w:tcW w:w="9597" w:type="dxa"/>
            <w:tcBorders>
              <w:top w:val="single" w:color="000000" w:sz="6" w:space="0"/>
              <w:left w:val="single" w:color="auto" w:sz="4" w:space="0"/>
              <w:bottom w:val="single" w:color="auto" w:sz="4" w:space="0"/>
              <w:right w:val="single" w:color="auto" w:sz="4" w:space="0"/>
            </w:tcBorders>
            <w:shd w:val="clear" w:color="auto" w:fill="auto"/>
            <w:tcMar>
              <w:top w:w="72" w:type="dxa"/>
              <w:left w:w="144" w:type="dxa"/>
              <w:bottom w:w="72" w:type="dxa"/>
              <w:right w:w="144" w:type="dxa"/>
            </w:tcMar>
            <w:vAlign w:val="top"/>
          </w:tcPr>
          <w:p>
            <w:pPr>
              <w:pStyle w:val="6"/>
              <w:keepNext w:val="0"/>
              <w:keepLines w:val="0"/>
              <w:widowControl/>
              <w:suppressLineNumbers w:val="0"/>
              <w:spacing w:line="240" w:lineRule="auto"/>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约合2340万</w:t>
            </w:r>
          </w:p>
        </w:tc>
      </w:tr>
    </w:tbl>
    <w:p>
      <w:pPr>
        <w:numPr>
          <w:ilvl w:val="0"/>
          <w:numId w:val="0"/>
        </w:numPr>
        <w:rPr>
          <w:rFonts w:hint="eastAsia" w:asciiTheme="majorEastAsia" w:hAnsiTheme="majorEastAsia" w:eastAsiaTheme="majorEastAsia" w:cstheme="majorEastAsia"/>
          <w:b/>
          <w:bCs/>
          <w:sz w:val="28"/>
          <w:szCs w:val="28"/>
          <w:lang w:val="en-US" w:eastAsia="zh-CN"/>
        </w:rPr>
      </w:pPr>
    </w:p>
    <w:p>
      <w:pPr>
        <w:numPr>
          <w:ilvl w:val="0"/>
          <w:numId w:val="10"/>
        </w:numPr>
        <w:jc w:val="center"/>
        <w:rPr>
          <w:rFonts w:hint="eastAsia" w:asciiTheme="minorEastAsia" w:hAnsiTheme="minorEastAsia" w:cstheme="minorEastAsia"/>
          <w:b/>
          <w:bCs/>
          <w:sz w:val="32"/>
          <w:szCs w:val="32"/>
          <w:lang w:val="en-US" w:eastAsia="zh-CN"/>
        </w:rPr>
      </w:pPr>
      <w:r>
        <w:rPr>
          <w:rFonts w:hint="eastAsia" w:asciiTheme="minorEastAsia" w:hAnsiTheme="minorEastAsia" w:cstheme="minorEastAsia"/>
          <w:b/>
          <w:bCs/>
          <w:sz w:val="32"/>
          <w:szCs w:val="32"/>
          <w:lang w:val="en-US" w:eastAsia="zh-CN"/>
        </w:rPr>
        <w:t>融资需求</w:t>
      </w:r>
    </w:p>
    <w:p>
      <w:pPr>
        <w:numPr>
          <w:ilvl w:val="0"/>
          <w:numId w:val="0"/>
        </w:numPr>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天使轮融资500万，出让股比10%</w:t>
      </w:r>
    </w:p>
    <w:p>
      <w:pPr>
        <w:numPr>
          <w:ilvl w:val="0"/>
          <w:numId w:val="0"/>
        </w:numPr>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资金用途：</w:t>
      </w:r>
    </w:p>
    <w:p>
      <w:pPr>
        <w:numPr>
          <w:ilvl w:val="0"/>
          <w:numId w:val="0"/>
        </w:numPr>
        <w:rPr>
          <w:rFonts w:hint="eastAsia" w:ascii="微软雅黑" w:hAnsi="微软雅黑" w:eastAsia="微软雅黑" w:cs="微软雅黑"/>
          <w:b w:val="0"/>
          <w:bCs w:val="0"/>
          <w:sz w:val="28"/>
          <w:szCs w:val="28"/>
          <w:lang w:val="en-US" w:eastAsia="zh-CN"/>
        </w:rPr>
      </w:pPr>
      <w:r>
        <w:rPr>
          <w:rFonts w:hint="eastAsia" w:ascii="微软雅黑" w:hAnsi="微软雅黑" w:eastAsia="微软雅黑" w:cs="微软雅黑"/>
          <w:b w:val="0"/>
          <w:bCs w:val="0"/>
          <w:sz w:val="28"/>
          <w:szCs w:val="28"/>
          <w:lang w:val="en-US" w:eastAsia="zh-CN"/>
        </w:rPr>
        <w:t>1、200万用于场地建设及设备投入</w:t>
      </w:r>
    </w:p>
    <w:p>
      <w:pPr>
        <w:numPr>
          <w:ilvl w:val="0"/>
          <w:numId w:val="0"/>
        </w:numPr>
        <w:rPr>
          <w:rFonts w:hint="eastAsia"/>
          <w:sz w:val="28"/>
          <w:szCs w:val="28"/>
          <w:lang w:val="en-US" w:eastAsia="zh-CN"/>
        </w:rPr>
      </w:pPr>
      <w:r>
        <w:rPr>
          <w:rFonts w:hint="eastAsia"/>
          <w:sz w:val="28"/>
          <w:szCs w:val="28"/>
          <w:lang w:val="en-US" w:eastAsia="zh-CN"/>
        </w:rPr>
        <w:t>设备投入：计划新增2套最新科技设备，约50万元。（现有设备35套）场地装修费用：2000㎡，软装计划150万元。</w:t>
      </w:r>
    </w:p>
    <w:p>
      <w:pPr>
        <w:numPr>
          <w:ilvl w:val="0"/>
          <w:numId w:val="0"/>
        </w:numPr>
        <w:rPr>
          <w:rFonts w:hint="eastAsia"/>
          <w:sz w:val="28"/>
          <w:szCs w:val="28"/>
          <w:lang w:val="en-US" w:eastAsia="zh-CN"/>
        </w:rPr>
      </w:pPr>
      <w:r>
        <w:rPr>
          <w:rFonts w:hint="eastAsia"/>
          <w:sz w:val="28"/>
          <w:szCs w:val="28"/>
          <w:lang w:val="en-US" w:eastAsia="zh-CN"/>
        </w:rPr>
        <w:t>合计约200万元</w:t>
      </w:r>
    </w:p>
    <w:p>
      <w:pPr>
        <w:numPr>
          <w:ilvl w:val="0"/>
          <w:numId w:val="0"/>
        </w:numPr>
        <w:rPr>
          <w:rFonts w:hint="eastAsia" w:ascii="微软雅黑" w:hAnsi="微软雅黑" w:eastAsia="微软雅黑" w:cs="微软雅黑"/>
          <w:b w:val="0"/>
          <w:bCs w:val="0"/>
          <w:sz w:val="28"/>
          <w:szCs w:val="28"/>
          <w:lang w:val="en-US" w:eastAsia="zh-CN"/>
        </w:rPr>
      </w:pPr>
      <w:r>
        <w:rPr>
          <w:rFonts w:hint="eastAsia" w:ascii="微软雅黑" w:hAnsi="微软雅黑" w:eastAsia="微软雅黑" w:cs="微软雅黑"/>
          <w:b w:val="0"/>
          <w:bCs w:val="0"/>
          <w:sz w:val="28"/>
          <w:szCs w:val="28"/>
          <w:lang w:val="en-US" w:eastAsia="zh-CN"/>
        </w:rPr>
        <w:t>2、300万用于企业人事管理及项目运营投入</w:t>
      </w:r>
    </w:p>
    <w:p>
      <w:pPr>
        <w:numPr>
          <w:ilvl w:val="0"/>
          <w:numId w:val="0"/>
        </w:numPr>
        <w:rPr>
          <w:rFonts w:hint="eastAsia"/>
          <w:sz w:val="28"/>
          <w:szCs w:val="28"/>
          <w:lang w:val="en-US" w:eastAsia="zh-CN"/>
        </w:rPr>
      </w:pPr>
      <w:r>
        <w:rPr>
          <w:rFonts w:hint="eastAsia"/>
          <w:sz w:val="28"/>
          <w:szCs w:val="28"/>
          <w:lang w:val="en-US" w:eastAsia="zh-CN"/>
        </w:rPr>
        <w:t>1、人工费用：高层管理人员：3名（专业财务、HR、运营）月薪1.2万元，合年43.2万元；运营团队：10人月薪3500，合年42万元。</w:t>
      </w:r>
    </w:p>
    <w:p>
      <w:pPr>
        <w:numPr>
          <w:ilvl w:val="0"/>
          <w:numId w:val="0"/>
        </w:numPr>
        <w:rPr>
          <w:rFonts w:hint="eastAsia"/>
          <w:sz w:val="28"/>
          <w:szCs w:val="28"/>
          <w:lang w:val="en-US" w:eastAsia="zh-CN"/>
        </w:rPr>
      </w:pPr>
      <w:r>
        <w:rPr>
          <w:rFonts w:hint="eastAsia"/>
          <w:sz w:val="28"/>
          <w:szCs w:val="28"/>
          <w:lang w:val="en-US" w:eastAsia="zh-CN"/>
        </w:rPr>
        <w:t>2、广告宣传：年计划广宣费用80万元。</w:t>
      </w:r>
    </w:p>
    <w:p>
      <w:pPr>
        <w:numPr>
          <w:ilvl w:val="0"/>
          <w:numId w:val="0"/>
        </w:numPr>
        <w:rPr>
          <w:rFonts w:hint="eastAsia"/>
          <w:sz w:val="28"/>
          <w:szCs w:val="28"/>
          <w:lang w:val="en-US" w:eastAsia="zh-CN"/>
        </w:rPr>
      </w:pPr>
      <w:r>
        <w:rPr>
          <w:rFonts w:hint="eastAsia"/>
          <w:sz w:val="28"/>
          <w:szCs w:val="28"/>
          <w:lang w:val="en-US" w:eastAsia="zh-CN"/>
        </w:rPr>
        <w:t>3、线上平台建设及投入：平台建设20万元；平台日常维护8万元。</w:t>
      </w:r>
    </w:p>
    <w:p>
      <w:pPr>
        <w:numPr>
          <w:ilvl w:val="0"/>
          <w:numId w:val="0"/>
        </w:numPr>
        <w:rPr>
          <w:rFonts w:hint="eastAsia"/>
          <w:sz w:val="28"/>
          <w:szCs w:val="28"/>
          <w:lang w:val="en-US" w:eastAsia="zh-CN"/>
        </w:rPr>
      </w:pPr>
      <w:r>
        <w:rPr>
          <w:rFonts w:hint="eastAsia"/>
          <w:sz w:val="28"/>
          <w:szCs w:val="28"/>
          <w:lang w:val="en-US" w:eastAsia="zh-CN"/>
        </w:rPr>
        <w:t>4、聘用科普界权威人士做顾问：年40万元。</w:t>
      </w:r>
    </w:p>
    <w:p>
      <w:pPr>
        <w:numPr>
          <w:ilvl w:val="0"/>
          <w:numId w:val="0"/>
        </w:numPr>
        <w:rPr>
          <w:rFonts w:hint="eastAsia"/>
          <w:sz w:val="28"/>
          <w:szCs w:val="28"/>
          <w:lang w:val="en-US" w:eastAsia="zh-CN"/>
        </w:rPr>
      </w:pPr>
      <w:r>
        <w:rPr>
          <w:rFonts w:hint="eastAsia"/>
          <w:sz w:val="28"/>
          <w:szCs w:val="28"/>
          <w:lang w:val="en-US" w:eastAsia="zh-CN"/>
        </w:rPr>
        <w:t>5、企业运营杂务流水：70万元。</w:t>
      </w:r>
    </w:p>
    <w:p>
      <w:pPr>
        <w:numPr>
          <w:ilvl w:val="0"/>
          <w:numId w:val="0"/>
        </w:numPr>
        <w:rPr>
          <w:rFonts w:hint="eastAsia"/>
          <w:sz w:val="28"/>
          <w:szCs w:val="28"/>
          <w:lang w:val="en-US" w:eastAsia="zh-CN"/>
        </w:rPr>
      </w:pPr>
      <w:r>
        <w:rPr>
          <w:rFonts w:hint="eastAsia"/>
          <w:sz w:val="28"/>
          <w:szCs w:val="28"/>
          <w:lang w:val="en-US" w:eastAsia="zh-CN"/>
        </w:rPr>
        <w:t>合计约300万元</w:t>
      </w:r>
    </w:p>
    <w:p>
      <w:pPr>
        <w:numPr>
          <w:ilvl w:val="0"/>
          <w:numId w:val="0"/>
        </w:numPr>
        <w:rPr>
          <w:rFonts w:hint="eastAsia" w:asciiTheme="majorEastAsia" w:hAnsiTheme="majorEastAsia" w:eastAsiaTheme="majorEastAsia" w:cstheme="majorEastAsia"/>
          <w:b/>
          <w:bCs/>
          <w:sz w:val="28"/>
          <w:szCs w:val="28"/>
          <w:lang w:val="en-US" w:eastAsia="zh-CN"/>
        </w:rPr>
      </w:pPr>
    </w:p>
    <w:p>
      <w:pPr>
        <w:numPr>
          <w:ilvl w:val="0"/>
          <w:numId w:val="0"/>
        </w:numPr>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退出机制</w:t>
      </w:r>
    </w:p>
    <w:p>
      <w:pPr>
        <w:numPr>
          <w:ilvl w:val="0"/>
          <w:numId w:val="0"/>
        </w:numPr>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val="0"/>
          <w:bCs w:val="0"/>
          <w:sz w:val="28"/>
          <w:szCs w:val="28"/>
          <w:lang w:val="en-US" w:eastAsia="zh-CN"/>
        </w:rPr>
        <w:t xml:space="preserve">   1、在启动C轮融资时可股权转让（6-12个月启动A轮融资;12-18个月启动B轮融资；18-24个月启动C轮融资）；</w:t>
      </w:r>
    </w:p>
    <w:p>
      <w:pPr>
        <w:numPr>
          <w:ilvl w:val="0"/>
          <w:numId w:val="0"/>
        </w:numPr>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val="0"/>
          <w:bCs w:val="0"/>
          <w:sz w:val="28"/>
          <w:szCs w:val="28"/>
          <w:lang w:val="en-US" w:eastAsia="zh-CN"/>
        </w:rPr>
        <w:t xml:space="preserve">   2、股权回购：C轮融资时按当时市值回购股权；若未达到预期按当初进购价格的3倍进行回购。</w:t>
      </w:r>
    </w:p>
    <w:p>
      <w:pPr>
        <w:widowControl w:val="0"/>
        <w:numPr>
          <w:ilvl w:val="0"/>
          <w:numId w:val="0"/>
        </w:numPr>
        <w:jc w:val="both"/>
        <w:rPr>
          <w:rFonts w:hint="eastAsia"/>
          <w:b/>
          <w:bCs/>
          <w:sz w:val="30"/>
          <w:szCs w:val="30"/>
          <w:lang w:val="en-US" w:eastAsia="zh-CN"/>
        </w:rPr>
      </w:pPr>
      <w:r>
        <w:rPr>
          <w:rFonts w:hint="eastAsia" w:asciiTheme="majorEastAsia" w:hAnsiTheme="majorEastAsia" w:eastAsiaTheme="majorEastAsia" w:cstheme="majorEastAsia"/>
          <w:b/>
          <w:bCs/>
          <w:sz w:val="28"/>
          <w:szCs w:val="28"/>
          <w:lang w:val="en-US" w:eastAsia="zh-CN"/>
        </w:rPr>
        <w:t xml:space="preserve">   寻求投资过大型连锁商超、教育培训机构、有科普教育资源的资本方合作。</w:t>
      </w: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A0204"/>
    <w:charset w:val="00"/>
    <w:family w:val="swiss"/>
    <w:pitch w:val="default"/>
    <w:sig w:usb0="E00002FF" w:usb1="4000ACFF" w:usb2="00000001" w:usb3="00000000" w:csb0="2000019F" w:csb1="00000000"/>
  </w:font>
  <w:font w:name="Calibri Light">
    <w:panose1 w:val="020F0302020204030204"/>
    <w:charset w:val="00"/>
    <w:family w:val="roman"/>
    <w:pitch w:val="default"/>
    <w:sig w:usb0="A00002EF" w:usb1="4000207B" w:usb2="00000000" w:usb3="00000000" w:csb0="2000019F" w:csb1="00000000"/>
  </w:font>
  <w:font w:name="Arial">
    <w:panose1 w:val="020B0604020202020204"/>
    <w:charset w:val="00"/>
    <w:family w:val="auto"/>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仿宋">
    <w:panose1 w:val="02010609060101010101"/>
    <w:charset w:val="86"/>
    <w:family w:val="decorative"/>
    <w:pitch w:val="default"/>
    <w:sig w:usb0="800002BF" w:usb1="38CF7CFA" w:usb2="00000016" w:usb3="00000000" w:csb0="00040001" w:csb1="00000000"/>
  </w:font>
  <w:font w:name="方正胖娃_GBK">
    <w:altName w:val="宋体"/>
    <w:panose1 w:val="03000509000000000000"/>
    <w:charset w:val="86"/>
    <w:family w:val="auto"/>
    <w:pitch w:val="default"/>
    <w:sig w:usb0="00000000" w:usb1="00000000" w:usb2="00000000" w:usb3="00000000" w:csb0="00040000" w:csb1="00000000"/>
  </w:font>
  <w:font w:name="方正楷体简体">
    <w:altName w:val="宋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Helvetica Neue">
    <w:altName w:val="Segoe Print"/>
    <w:panose1 w:val="00000000000000000000"/>
    <w:charset w:val="00"/>
    <w:family w:val="auto"/>
    <w:pitch w:val="default"/>
    <w:sig w:usb0="00000000" w:usb1="00000000" w:usb2="00000000" w:usb3="00000000" w:csb0="00000000" w:csb1="00000000"/>
  </w:font>
  <w:font w:name="魂心">
    <w:altName w:val="Meiryo UI"/>
    <w:panose1 w:val="02000009000000000000"/>
    <w:charset w:val="80"/>
    <w:family w:val="auto"/>
    <w:pitch w:val="default"/>
    <w:sig w:usb0="00000000" w:usb1="00000000" w:usb2="0000001E" w:usb3="00000000" w:csb0="20020000" w:csb1="00000000"/>
  </w:font>
  <w:font w:name="微软雅黑">
    <w:panose1 w:val="020B0503020204020204"/>
    <w:charset w:val="86"/>
    <w:family w:val="auto"/>
    <w:pitch w:val="default"/>
    <w:sig w:usb0="80000287" w:usb1="280F3C52" w:usb2="00000016" w:usb3="00000000" w:csb0="0004001F" w:csb1="00000000"/>
  </w:font>
  <w:font w:name="宋体-PUA">
    <w:altName w:val="宋体"/>
    <w:panose1 w:val="02010600030101010101"/>
    <w:charset w:val="86"/>
    <w:family w:val="auto"/>
    <w:pitch w:val="default"/>
    <w:sig w:usb0="00000000" w:usb1="00000000" w:usb2="00000000" w:usb3="00000000" w:csb0="00040000" w:csb1="00000000"/>
  </w:font>
  <w:font w:name="汉仪中黑简">
    <w:altName w:val="黑体"/>
    <w:panose1 w:val="02010609000101010101"/>
    <w:charset w:val="86"/>
    <w:family w:val="auto"/>
    <w:pitch w:val="default"/>
    <w:sig w:usb0="00000000" w:usb1="00000000" w:usb2="00000002" w:usb3="00000000" w:csb0="00040000" w:csb1="00000000"/>
  </w:font>
  <w:font w:name="Segoe Print">
    <w:panose1 w:val="02000800000000000000"/>
    <w:charset w:val="00"/>
    <w:family w:val="auto"/>
    <w:pitch w:val="default"/>
    <w:sig w:usb0="0000028F" w:usb1="00000000" w:usb2="00000000" w:usb3="00000000" w:csb0="2000009F" w:csb1="47010000"/>
  </w:font>
  <w:font w:name="Meiryo UI">
    <w:panose1 w:val="020B0604030504040204"/>
    <w:charset w:val="80"/>
    <w:family w:val="auto"/>
    <w:pitch w:val="default"/>
    <w:sig w:usb0="E10102FF" w:usb1="EAC7FFFF" w:usb2="00010012" w:usb3="00000000" w:csb0="6002009F" w:csb1="DFD7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 w:name="叶根友毛笔行书2.0版">
    <w:panose1 w:val="02010601030101010101"/>
    <w:charset w:val="86"/>
    <w:family w:val="auto"/>
    <w:pitch w:val="default"/>
    <w:sig w:usb0="00000001" w:usb1="080E0000" w:usb2="00000000" w:usb3="00000000" w:csb0="00040000" w:csb1="00000000"/>
  </w:font>
  <w:font w:name="Batang">
    <w:panose1 w:val="02030600000101010101"/>
    <w:charset w:val="81"/>
    <w:family w:val="auto"/>
    <w:pitch w:val="default"/>
    <w:sig w:usb0="B00002AF" w:usb1="69D77CFB" w:usb2="00000030" w:usb3="00000000" w:csb0="4008009F" w:csb1="DFD70000"/>
  </w:font>
  <w:font w:name="BatangChe">
    <w:panose1 w:val="02030609000101010101"/>
    <w:charset w:val="81"/>
    <w:family w:val="auto"/>
    <w:pitch w:val="default"/>
    <w:sig w:usb0="B00002AF" w:usb1="69D77CFB" w:usb2="00000030" w:usb3="00000000" w:csb0="4008009F" w:csb1="DFD70000"/>
  </w:font>
  <w:font w:name="楷体_GB2312">
    <w:altName w:val="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CWlnYUAgAAFQQAAA4AAABkcnMvZTJvRG9jLnhtbK1Ty47TMBTdI/EP&#10;lvc0aRFD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VtKNFPY0enH99PPh9OvbwQ6ANRaP4PfxsIzdO9MB+dB76GMc3eV&#10;U/HGRAR2QH28wCu6QHgMmk6m0xwmDtvwQP7sMdw6H94Lo0gUCuqwvwQrO6x96F0Hl1hNm1UjZdqh&#10;1KQt6NXrN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gJaWdhQCAAAV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4" w:space="1"/>
      </w:pBdr>
      <w:rPr>
        <w:rFonts w:hint="eastAsia" w:ascii="楷体" w:hAnsi="楷体" w:eastAsia="楷体" w:cs="楷体"/>
        <w:sz w:val="24"/>
        <w:szCs w:val="40"/>
        <w:lang w:eastAsia="zh-CN"/>
      </w:rPr>
    </w:pPr>
    <w:r>
      <w:rPr>
        <w:rFonts w:hint="eastAsia" w:ascii="楷体" w:hAnsi="楷体" w:eastAsia="楷体" w:cs="楷体"/>
        <w:sz w:val="24"/>
        <w:szCs w:val="40"/>
        <w:lang w:eastAsia="zh-CN"/>
      </w:rPr>
      <w:t>河北金鸿向峰科技有限公司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00654E"/>
    <w:multiLevelType w:val="singleLevel"/>
    <w:tmpl w:val="5800654E"/>
    <w:lvl w:ilvl="0" w:tentative="0">
      <w:start w:val="2"/>
      <w:numFmt w:val="decimal"/>
      <w:suff w:val="nothing"/>
      <w:lvlText w:val="%1、"/>
      <w:lvlJc w:val="left"/>
    </w:lvl>
  </w:abstractNum>
  <w:abstractNum w:abstractNumId="1">
    <w:nsid w:val="586C5C46"/>
    <w:multiLevelType w:val="singleLevel"/>
    <w:tmpl w:val="586C5C46"/>
    <w:lvl w:ilvl="0" w:tentative="0">
      <w:start w:val="1"/>
      <w:numFmt w:val="decimal"/>
      <w:suff w:val="nothing"/>
      <w:lvlText w:val="%1、"/>
      <w:lvlJc w:val="left"/>
    </w:lvl>
  </w:abstractNum>
  <w:abstractNum w:abstractNumId="2">
    <w:nsid w:val="586C5E65"/>
    <w:multiLevelType w:val="singleLevel"/>
    <w:tmpl w:val="586C5E65"/>
    <w:lvl w:ilvl="0" w:tentative="0">
      <w:start w:val="1"/>
      <w:numFmt w:val="decimal"/>
      <w:suff w:val="nothing"/>
      <w:lvlText w:val="%1、"/>
      <w:lvlJc w:val="left"/>
    </w:lvl>
  </w:abstractNum>
  <w:abstractNum w:abstractNumId="3">
    <w:nsid w:val="5876E60E"/>
    <w:multiLevelType w:val="singleLevel"/>
    <w:tmpl w:val="5876E60E"/>
    <w:lvl w:ilvl="0" w:tentative="0">
      <w:start w:val="1"/>
      <w:numFmt w:val="chineseCounting"/>
      <w:suff w:val="space"/>
      <w:lvlText w:val="第%1章"/>
      <w:lvlJc w:val="left"/>
    </w:lvl>
  </w:abstractNum>
  <w:abstractNum w:abstractNumId="4">
    <w:nsid w:val="5876E626"/>
    <w:multiLevelType w:val="singleLevel"/>
    <w:tmpl w:val="5876E626"/>
    <w:lvl w:ilvl="0" w:tentative="0">
      <w:start w:val="1"/>
      <w:numFmt w:val="chineseCounting"/>
      <w:suff w:val="nothing"/>
      <w:lvlText w:val="%1、"/>
      <w:lvlJc w:val="left"/>
    </w:lvl>
  </w:abstractNum>
  <w:abstractNum w:abstractNumId="5">
    <w:nsid w:val="5876EB41"/>
    <w:multiLevelType w:val="singleLevel"/>
    <w:tmpl w:val="5876EB41"/>
    <w:lvl w:ilvl="0" w:tentative="0">
      <w:start w:val="2"/>
      <w:numFmt w:val="chineseCounting"/>
      <w:suff w:val="space"/>
      <w:lvlText w:val="第%1章"/>
      <w:lvlJc w:val="left"/>
    </w:lvl>
  </w:abstractNum>
  <w:abstractNum w:abstractNumId="6">
    <w:nsid w:val="5876ECD7"/>
    <w:multiLevelType w:val="singleLevel"/>
    <w:tmpl w:val="5876ECD7"/>
    <w:lvl w:ilvl="0" w:tentative="0">
      <w:start w:val="1"/>
      <w:numFmt w:val="decimal"/>
      <w:suff w:val="nothing"/>
      <w:lvlText w:val="%1、"/>
      <w:lvlJc w:val="left"/>
    </w:lvl>
  </w:abstractNum>
  <w:abstractNum w:abstractNumId="7">
    <w:nsid w:val="5876FB4D"/>
    <w:multiLevelType w:val="singleLevel"/>
    <w:tmpl w:val="5876FB4D"/>
    <w:lvl w:ilvl="0" w:tentative="0">
      <w:start w:val="4"/>
      <w:numFmt w:val="chineseCounting"/>
      <w:suff w:val="space"/>
      <w:lvlText w:val="第%1章"/>
      <w:lvlJc w:val="left"/>
    </w:lvl>
  </w:abstractNum>
  <w:abstractNum w:abstractNumId="8">
    <w:nsid w:val="58770878"/>
    <w:multiLevelType w:val="singleLevel"/>
    <w:tmpl w:val="58770878"/>
    <w:lvl w:ilvl="0" w:tentative="0">
      <w:start w:val="5"/>
      <w:numFmt w:val="chineseCounting"/>
      <w:suff w:val="space"/>
      <w:lvlText w:val="第%1章"/>
      <w:lvlJc w:val="left"/>
    </w:lvl>
  </w:abstractNum>
  <w:abstractNum w:abstractNumId="9">
    <w:nsid w:val="58770D65"/>
    <w:multiLevelType w:val="singleLevel"/>
    <w:tmpl w:val="58770D65"/>
    <w:lvl w:ilvl="0" w:tentative="0">
      <w:start w:val="1"/>
      <w:numFmt w:val="decimal"/>
      <w:suff w:val="nothing"/>
      <w:lvlText w:val="%1、"/>
      <w:lvlJc w:val="left"/>
    </w:lvl>
  </w:abstractNum>
  <w:num w:numId="1">
    <w:abstractNumId w:val="3"/>
  </w:num>
  <w:num w:numId="2">
    <w:abstractNumId w:val="4"/>
  </w:num>
  <w:num w:numId="3">
    <w:abstractNumId w:val="9"/>
  </w:num>
  <w:num w:numId="4">
    <w:abstractNumId w:val="5"/>
  </w:num>
  <w:num w:numId="5">
    <w:abstractNumId w:val="6"/>
  </w:num>
  <w:num w:numId="6">
    <w:abstractNumId w:val="7"/>
  </w:num>
  <w:num w:numId="7">
    <w:abstractNumId w:val="1"/>
  </w:num>
  <w:num w:numId="8">
    <w:abstractNumId w:val="2"/>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F139F1"/>
    <w:rsid w:val="00D949D6"/>
    <w:rsid w:val="12C16E6E"/>
    <w:rsid w:val="13F92407"/>
    <w:rsid w:val="2362305F"/>
    <w:rsid w:val="32161F36"/>
    <w:rsid w:val="38A14694"/>
    <w:rsid w:val="4EC73CD9"/>
    <w:rsid w:val="53870FDC"/>
    <w:rsid w:val="5FAA0A3C"/>
    <w:rsid w:val="6036127F"/>
    <w:rsid w:val="60F139F1"/>
    <w:rsid w:val="61AB3542"/>
    <w:rsid w:val="6E983A44"/>
    <w:rsid w:val="6EF44844"/>
    <w:rsid w:val="73B1559B"/>
    <w:rsid w:val="7904455D"/>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0"/>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0"/>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character" w:customStyle="1" w:styleId="10">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Office_10.1.0.6135_F1E327BC-269C-435d-A152-05C5408002CA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2017-01-12T01:34:00Z</dcterms:created>
  <dc:creator>Administrator</dc:creator>
  <cp:lastModifiedBy>Administrator</cp:lastModifiedBy>
  <dcterms:modified xsi:type="dcterms:W3CDTF">2017-01-19T05:33:53Z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